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5" w:type="dxa"/>
        <w:jc w:val="center"/>
        <w:tblLayout w:type="fixed"/>
        <w:tblLook w:val="04A0" w:firstRow="1" w:lastRow="0" w:firstColumn="1" w:lastColumn="0" w:noHBand="0" w:noVBand="1"/>
      </w:tblPr>
      <w:tblGrid>
        <w:gridCol w:w="489"/>
        <w:gridCol w:w="2232"/>
        <w:gridCol w:w="3329"/>
        <w:gridCol w:w="1979"/>
        <w:gridCol w:w="2436"/>
      </w:tblGrid>
      <w:tr w:rsidR="00EA1367" w14:paraId="27019811" w14:textId="77777777" w:rsidTr="00EA1367">
        <w:trPr>
          <w:trHeight w:val="746"/>
          <w:jc w:val="center"/>
        </w:trPr>
        <w:tc>
          <w:tcPr>
            <w:tcW w:w="10465" w:type="dxa"/>
            <w:gridSpan w:val="5"/>
            <w:tcBorders>
              <w:top w:val="nil"/>
              <w:left w:val="nil"/>
              <w:bottom w:val="nil"/>
              <w:right w:val="nil"/>
            </w:tcBorders>
            <w:noWrap/>
            <w:vAlign w:val="center"/>
            <w:hideMark/>
          </w:tcPr>
          <w:p w14:paraId="2784A6D9" w14:textId="77777777" w:rsidR="00EA1367" w:rsidRDefault="00EA1367">
            <w:pPr>
              <w:widowControl/>
              <w:jc w:val="center"/>
              <w:rPr>
                <w:rFonts w:ascii="黑体" w:eastAsia="黑体" w:hAnsi="黑体" w:cs="宋体"/>
                <w:kern w:val="0"/>
                <w:sz w:val="36"/>
                <w:szCs w:val="36"/>
              </w:rPr>
            </w:pPr>
            <w:r>
              <w:rPr>
                <w:rFonts w:ascii="黑体" w:eastAsia="黑体" w:hAnsi="黑体" w:cs="宋体" w:hint="eastAsia"/>
                <w:kern w:val="0"/>
                <w:sz w:val="36"/>
                <w:szCs w:val="36"/>
              </w:rPr>
              <w:t>浙江大学因公出国（境）团组访问报告公示</w:t>
            </w:r>
          </w:p>
        </w:tc>
      </w:tr>
      <w:tr w:rsidR="00EA1367" w14:paraId="6D505BFC" w14:textId="77777777" w:rsidTr="00EA1367">
        <w:trPr>
          <w:trHeight w:val="609"/>
          <w:jc w:val="center"/>
        </w:trPr>
        <w:tc>
          <w:tcPr>
            <w:tcW w:w="10465" w:type="dxa"/>
            <w:gridSpan w:val="5"/>
            <w:tcBorders>
              <w:top w:val="nil"/>
              <w:left w:val="nil"/>
              <w:bottom w:val="single" w:sz="8" w:space="0" w:color="auto"/>
              <w:right w:val="nil"/>
            </w:tcBorders>
            <w:noWrap/>
            <w:vAlign w:val="center"/>
            <w:hideMark/>
          </w:tcPr>
          <w:p w14:paraId="033397BA" w14:textId="77777777" w:rsidR="00EA1367" w:rsidRDefault="00EA1367">
            <w:pPr>
              <w:widowControl/>
              <w:tabs>
                <w:tab w:val="left" w:pos="3705"/>
              </w:tabs>
              <w:jc w:val="left"/>
              <w:rPr>
                <w:rFonts w:ascii="华文仿宋" w:eastAsia="华文仿宋" w:hAnsi="华文仿宋" w:cs="宋体"/>
                <w:kern w:val="0"/>
                <w:sz w:val="28"/>
                <w:szCs w:val="28"/>
              </w:rPr>
            </w:pPr>
            <w:r>
              <w:rPr>
                <w:rFonts w:ascii="华文仿宋" w:eastAsia="华文仿宋" w:hAnsi="华文仿宋" w:cs="宋体" w:hint="eastAsia"/>
                <w:kern w:val="0"/>
                <w:sz w:val="28"/>
                <w:szCs w:val="28"/>
              </w:rPr>
              <w:tab/>
            </w:r>
          </w:p>
        </w:tc>
      </w:tr>
      <w:tr w:rsidR="00EA1367" w14:paraId="23CB3701" w14:textId="77777777" w:rsidTr="00EA1367">
        <w:trPr>
          <w:trHeight w:val="646"/>
          <w:jc w:val="center"/>
        </w:trPr>
        <w:tc>
          <w:tcPr>
            <w:tcW w:w="489" w:type="dxa"/>
            <w:vMerge w:val="restart"/>
            <w:tcBorders>
              <w:top w:val="nil"/>
              <w:left w:val="single" w:sz="8" w:space="0" w:color="auto"/>
              <w:bottom w:val="single" w:sz="8" w:space="0" w:color="auto"/>
              <w:right w:val="single" w:sz="8" w:space="0" w:color="auto"/>
            </w:tcBorders>
            <w:vAlign w:val="center"/>
            <w:hideMark/>
          </w:tcPr>
          <w:p w14:paraId="3EE5D334" w14:textId="77777777" w:rsidR="00EA1367" w:rsidRDefault="00EA1367">
            <w:pPr>
              <w:widowControl/>
              <w:jc w:val="center"/>
              <w:rPr>
                <w:rFonts w:ascii="黑体" w:eastAsia="黑体" w:hAnsi="黑体" w:cs="宋体"/>
                <w:kern w:val="0"/>
                <w:sz w:val="28"/>
                <w:szCs w:val="28"/>
              </w:rPr>
            </w:pPr>
            <w:r>
              <w:rPr>
                <w:rFonts w:ascii="黑体" w:eastAsia="黑体" w:hAnsi="黑体" w:cs="宋体" w:hint="eastAsia"/>
                <w:kern w:val="0"/>
                <w:sz w:val="28"/>
                <w:szCs w:val="28"/>
              </w:rPr>
              <w:t>基本信息</w:t>
            </w:r>
          </w:p>
        </w:tc>
        <w:tc>
          <w:tcPr>
            <w:tcW w:w="2232" w:type="dxa"/>
            <w:tcBorders>
              <w:top w:val="single" w:sz="8" w:space="0" w:color="auto"/>
              <w:left w:val="nil"/>
              <w:bottom w:val="single" w:sz="8" w:space="0" w:color="auto"/>
              <w:right w:val="single" w:sz="8" w:space="0" w:color="auto"/>
            </w:tcBorders>
            <w:noWrap/>
            <w:vAlign w:val="center"/>
            <w:hideMark/>
          </w:tcPr>
          <w:p w14:paraId="11E437A7"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团组名称</w:t>
            </w:r>
          </w:p>
        </w:tc>
        <w:tc>
          <w:tcPr>
            <w:tcW w:w="7744" w:type="dxa"/>
            <w:gridSpan w:val="3"/>
            <w:tcBorders>
              <w:top w:val="single" w:sz="8" w:space="0" w:color="auto"/>
              <w:left w:val="nil"/>
              <w:bottom w:val="single" w:sz="8" w:space="0" w:color="auto"/>
              <w:right w:val="single" w:sz="8" w:space="0" w:color="auto"/>
            </w:tcBorders>
            <w:noWrap/>
            <w:vAlign w:val="center"/>
            <w:hideMark/>
          </w:tcPr>
          <w:p w14:paraId="7B37B943"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浙江大学范晓光1人出访</w:t>
            </w:r>
          </w:p>
        </w:tc>
      </w:tr>
      <w:tr w:rsidR="00EA1367" w14:paraId="121F566B" w14:textId="77777777" w:rsidTr="00EA1367">
        <w:trPr>
          <w:trHeight w:val="1835"/>
          <w:jc w:val="center"/>
        </w:trPr>
        <w:tc>
          <w:tcPr>
            <w:tcW w:w="300" w:type="dxa"/>
            <w:vMerge/>
            <w:tcBorders>
              <w:top w:val="nil"/>
              <w:left w:val="single" w:sz="8" w:space="0" w:color="auto"/>
              <w:bottom w:val="single" w:sz="8" w:space="0" w:color="auto"/>
              <w:right w:val="single" w:sz="8" w:space="0" w:color="auto"/>
            </w:tcBorders>
            <w:vAlign w:val="center"/>
            <w:hideMark/>
          </w:tcPr>
          <w:p w14:paraId="4609D7FC" w14:textId="77777777" w:rsidR="00EA1367" w:rsidRDefault="00EA1367">
            <w:pPr>
              <w:widowControl/>
              <w:jc w:val="left"/>
              <w:rPr>
                <w:rFonts w:ascii="黑体" w:eastAsia="黑体" w:hAnsi="黑体" w:cs="宋体"/>
                <w:kern w:val="0"/>
                <w:sz w:val="28"/>
                <w:szCs w:val="28"/>
              </w:rPr>
            </w:pPr>
          </w:p>
        </w:tc>
        <w:tc>
          <w:tcPr>
            <w:tcW w:w="2232" w:type="dxa"/>
            <w:tcBorders>
              <w:top w:val="single" w:sz="8" w:space="0" w:color="auto"/>
              <w:left w:val="nil"/>
              <w:bottom w:val="single" w:sz="8" w:space="0" w:color="auto"/>
              <w:right w:val="single" w:sz="8" w:space="0" w:color="auto"/>
            </w:tcBorders>
            <w:noWrap/>
            <w:vAlign w:val="center"/>
            <w:hideMark/>
          </w:tcPr>
          <w:p w14:paraId="02AFC85A"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获批访问时间</w:t>
            </w:r>
          </w:p>
        </w:tc>
        <w:tc>
          <w:tcPr>
            <w:tcW w:w="3329" w:type="dxa"/>
            <w:tcBorders>
              <w:top w:val="single" w:sz="8" w:space="0" w:color="auto"/>
              <w:left w:val="nil"/>
              <w:bottom w:val="single" w:sz="8" w:space="0" w:color="auto"/>
              <w:right w:val="single" w:sz="8" w:space="0" w:color="auto"/>
            </w:tcBorders>
            <w:noWrap/>
            <w:vAlign w:val="center"/>
            <w:hideMark/>
          </w:tcPr>
          <w:p w14:paraId="2CA5C417"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2025-10-01至2025-12-31</w:t>
            </w:r>
          </w:p>
        </w:tc>
        <w:tc>
          <w:tcPr>
            <w:tcW w:w="1979" w:type="dxa"/>
            <w:tcBorders>
              <w:top w:val="single" w:sz="8" w:space="0" w:color="auto"/>
              <w:left w:val="nil"/>
              <w:bottom w:val="single" w:sz="8" w:space="0" w:color="auto"/>
              <w:right w:val="single" w:sz="8" w:space="0" w:color="auto"/>
            </w:tcBorders>
            <w:noWrap/>
            <w:vAlign w:val="center"/>
            <w:hideMark/>
          </w:tcPr>
          <w:p w14:paraId="6E608451" w14:textId="77777777" w:rsidR="00EA1367" w:rsidRDefault="00EA1367">
            <w:pPr>
              <w:widowControl/>
              <w:jc w:val="left"/>
              <w:rPr>
                <w:rFonts w:ascii="仿宋_GB2312" w:eastAsia="仿宋_GB2312"/>
                <w:kern w:val="0"/>
                <w:sz w:val="24"/>
                <w:szCs w:val="24"/>
              </w:rPr>
            </w:pPr>
            <w:r>
              <w:rPr>
                <w:rFonts w:ascii="仿宋_GB2312" w:eastAsia="仿宋_GB2312" w:hint="eastAsia"/>
                <w:kern w:val="0"/>
                <w:sz w:val="28"/>
                <w:szCs w:val="28"/>
              </w:rPr>
              <w:t>在外时间</w:t>
            </w:r>
          </w:p>
        </w:tc>
        <w:tc>
          <w:tcPr>
            <w:tcW w:w="2436" w:type="dxa"/>
            <w:tcBorders>
              <w:top w:val="single" w:sz="8" w:space="0" w:color="auto"/>
              <w:left w:val="nil"/>
              <w:bottom w:val="single" w:sz="8" w:space="0" w:color="auto"/>
              <w:right w:val="single" w:sz="8" w:space="0" w:color="auto"/>
            </w:tcBorders>
            <w:noWrap/>
            <w:vAlign w:val="center"/>
            <w:hideMark/>
          </w:tcPr>
          <w:p w14:paraId="07C0FFBB"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总天数92天</w:t>
            </w:r>
          </w:p>
        </w:tc>
      </w:tr>
      <w:tr w:rsidR="00EA1367" w14:paraId="1179B1E7" w14:textId="77777777" w:rsidTr="00EA1367">
        <w:trPr>
          <w:trHeight w:val="619"/>
          <w:jc w:val="center"/>
        </w:trPr>
        <w:tc>
          <w:tcPr>
            <w:tcW w:w="300" w:type="dxa"/>
            <w:vMerge/>
            <w:tcBorders>
              <w:top w:val="nil"/>
              <w:left w:val="single" w:sz="8" w:space="0" w:color="auto"/>
              <w:bottom w:val="single" w:sz="8" w:space="0" w:color="auto"/>
              <w:right w:val="single" w:sz="8" w:space="0" w:color="auto"/>
            </w:tcBorders>
            <w:vAlign w:val="center"/>
            <w:hideMark/>
          </w:tcPr>
          <w:p w14:paraId="57430429" w14:textId="77777777" w:rsidR="00EA1367" w:rsidRDefault="00EA1367">
            <w:pPr>
              <w:widowControl/>
              <w:jc w:val="left"/>
              <w:rPr>
                <w:rFonts w:ascii="黑体" w:eastAsia="黑体" w:hAnsi="黑体" w:cs="宋体"/>
                <w:kern w:val="0"/>
                <w:sz w:val="28"/>
                <w:szCs w:val="28"/>
              </w:rPr>
            </w:pPr>
          </w:p>
        </w:tc>
        <w:tc>
          <w:tcPr>
            <w:tcW w:w="2232" w:type="dxa"/>
            <w:tcBorders>
              <w:top w:val="single" w:sz="8" w:space="0" w:color="auto"/>
              <w:left w:val="nil"/>
              <w:bottom w:val="single" w:sz="8" w:space="0" w:color="auto"/>
              <w:right w:val="single" w:sz="8" w:space="0" w:color="auto"/>
            </w:tcBorders>
            <w:noWrap/>
            <w:vAlign w:val="center"/>
            <w:hideMark/>
          </w:tcPr>
          <w:p w14:paraId="41038910"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访问国家（地区）</w:t>
            </w:r>
          </w:p>
        </w:tc>
        <w:tc>
          <w:tcPr>
            <w:tcW w:w="7744" w:type="dxa"/>
            <w:gridSpan w:val="3"/>
            <w:tcBorders>
              <w:top w:val="single" w:sz="8" w:space="0" w:color="auto"/>
              <w:left w:val="nil"/>
              <w:bottom w:val="single" w:sz="8" w:space="0" w:color="auto"/>
              <w:right w:val="single" w:sz="8" w:space="0" w:color="auto"/>
            </w:tcBorders>
            <w:noWrap/>
            <w:vAlign w:val="center"/>
            <w:hideMark/>
          </w:tcPr>
          <w:p w14:paraId="3FAE016E" w14:textId="77777777" w:rsidR="00EA1367" w:rsidRDefault="00EA1367">
            <w:pPr>
              <w:widowControl/>
              <w:jc w:val="left"/>
              <w:rPr>
                <w:rFonts w:ascii="仿宋_GB2312" w:eastAsia="仿宋_GB2312"/>
                <w:kern w:val="0"/>
                <w:sz w:val="24"/>
                <w:szCs w:val="24"/>
              </w:rPr>
            </w:pPr>
            <w:r>
              <w:rPr>
                <w:rFonts w:ascii="仿宋_GB2312" w:eastAsia="仿宋_GB2312" w:hint="eastAsia"/>
                <w:kern w:val="0"/>
                <w:sz w:val="24"/>
                <w:szCs w:val="24"/>
              </w:rPr>
              <w:t>英国,牛津</w:t>
            </w:r>
          </w:p>
        </w:tc>
      </w:tr>
      <w:tr w:rsidR="00EA1367" w14:paraId="5D64709E" w14:textId="77777777" w:rsidTr="00EA1367">
        <w:trPr>
          <w:trHeight w:val="629"/>
          <w:jc w:val="center"/>
        </w:trPr>
        <w:tc>
          <w:tcPr>
            <w:tcW w:w="300" w:type="dxa"/>
            <w:vMerge/>
            <w:tcBorders>
              <w:top w:val="nil"/>
              <w:left w:val="single" w:sz="8" w:space="0" w:color="auto"/>
              <w:bottom w:val="single" w:sz="8" w:space="0" w:color="auto"/>
              <w:right w:val="single" w:sz="8" w:space="0" w:color="auto"/>
            </w:tcBorders>
            <w:vAlign w:val="center"/>
            <w:hideMark/>
          </w:tcPr>
          <w:p w14:paraId="04AAB5B3" w14:textId="77777777" w:rsidR="00EA1367" w:rsidRDefault="00EA1367">
            <w:pPr>
              <w:widowControl/>
              <w:jc w:val="left"/>
              <w:rPr>
                <w:rFonts w:ascii="黑体" w:eastAsia="黑体" w:hAnsi="黑体" w:cs="宋体"/>
                <w:kern w:val="0"/>
                <w:sz w:val="28"/>
                <w:szCs w:val="28"/>
              </w:rPr>
            </w:pPr>
          </w:p>
        </w:tc>
        <w:tc>
          <w:tcPr>
            <w:tcW w:w="2232" w:type="dxa"/>
            <w:tcBorders>
              <w:top w:val="single" w:sz="8" w:space="0" w:color="auto"/>
              <w:left w:val="nil"/>
              <w:bottom w:val="single" w:sz="8" w:space="0" w:color="auto"/>
              <w:right w:val="single" w:sz="8" w:space="0" w:color="auto"/>
            </w:tcBorders>
            <w:noWrap/>
            <w:vAlign w:val="center"/>
            <w:hideMark/>
          </w:tcPr>
          <w:p w14:paraId="24095225" w14:textId="77777777" w:rsidR="00EA1367" w:rsidRDefault="00EA1367">
            <w:pPr>
              <w:widowControl/>
              <w:jc w:val="left"/>
              <w:rPr>
                <w:rFonts w:ascii="仿宋_GB2312" w:eastAsia="仿宋_GB2312"/>
                <w:kern w:val="0"/>
                <w:sz w:val="24"/>
                <w:szCs w:val="24"/>
              </w:rPr>
            </w:pPr>
            <w:r>
              <w:rPr>
                <w:rFonts w:ascii="仿宋_GB2312" w:eastAsia="仿宋_GB2312" w:hint="eastAsia"/>
                <w:kern w:val="0"/>
                <w:sz w:val="28"/>
                <w:szCs w:val="28"/>
              </w:rPr>
              <w:t>团组成员名单</w:t>
            </w:r>
          </w:p>
        </w:tc>
        <w:tc>
          <w:tcPr>
            <w:tcW w:w="7744" w:type="dxa"/>
            <w:gridSpan w:val="3"/>
            <w:tcBorders>
              <w:top w:val="single" w:sz="8" w:space="0" w:color="auto"/>
              <w:left w:val="nil"/>
              <w:bottom w:val="single" w:sz="8" w:space="0" w:color="auto"/>
              <w:right w:val="single" w:sz="8" w:space="0" w:color="auto"/>
            </w:tcBorders>
            <w:noWrap/>
            <w:vAlign w:val="center"/>
          </w:tcPr>
          <w:tbl>
            <w:tblPr>
              <w:tblStyle w:val="a3"/>
              <w:tblW w:w="7700" w:type="dxa"/>
              <w:tblLayout w:type="fixed"/>
              <w:tblLook w:val="04A0" w:firstRow="1" w:lastRow="0" w:firstColumn="1" w:lastColumn="0" w:noHBand="0" w:noVBand="1"/>
            </w:tblPr>
            <w:tblGrid>
              <w:gridCol w:w="1817"/>
              <w:gridCol w:w="4191"/>
              <w:gridCol w:w="1692"/>
            </w:tblGrid>
            <w:tr w:rsidR="00EA1367" w14:paraId="3D840C69" w14:textId="77777777">
              <w:tc>
                <w:tcPr>
                  <w:tcW w:w="1817" w:type="dxa"/>
                  <w:tcBorders>
                    <w:top w:val="single" w:sz="4" w:space="0" w:color="auto"/>
                    <w:left w:val="single" w:sz="4" w:space="0" w:color="auto"/>
                    <w:bottom w:val="single" w:sz="4" w:space="0" w:color="auto"/>
                    <w:right w:val="single" w:sz="4" w:space="0" w:color="auto"/>
                  </w:tcBorders>
                  <w:vAlign w:val="center"/>
                  <w:hideMark/>
                </w:tcPr>
                <w:p w14:paraId="14A11F2C" w14:textId="77777777" w:rsidR="00EA1367" w:rsidRDefault="00EA1367">
                  <w:pPr>
                    <w:widowControl/>
                    <w:jc w:val="center"/>
                    <w:rPr>
                      <w:rFonts w:ascii="仿宋_GB2312" w:eastAsia="仿宋_GB2312"/>
                      <w:sz w:val="24"/>
                      <w:szCs w:val="24"/>
                    </w:rPr>
                  </w:pPr>
                  <w:r>
                    <w:rPr>
                      <w:rFonts w:ascii="仿宋_GB2312" w:eastAsia="仿宋_GB2312" w:hint="eastAsia"/>
                      <w:sz w:val="24"/>
                      <w:szCs w:val="24"/>
                    </w:rPr>
                    <w:t>姓名</w:t>
                  </w:r>
                </w:p>
              </w:tc>
              <w:tc>
                <w:tcPr>
                  <w:tcW w:w="4191" w:type="dxa"/>
                  <w:tcBorders>
                    <w:top w:val="single" w:sz="4" w:space="0" w:color="auto"/>
                    <w:left w:val="single" w:sz="4" w:space="0" w:color="auto"/>
                    <w:bottom w:val="single" w:sz="4" w:space="0" w:color="auto"/>
                    <w:right w:val="single" w:sz="4" w:space="0" w:color="auto"/>
                  </w:tcBorders>
                  <w:vAlign w:val="center"/>
                  <w:hideMark/>
                </w:tcPr>
                <w:p w14:paraId="0435AAA3" w14:textId="77777777" w:rsidR="00EA1367" w:rsidRDefault="00EA1367">
                  <w:pPr>
                    <w:widowControl/>
                    <w:jc w:val="center"/>
                    <w:rPr>
                      <w:rFonts w:ascii="仿宋_GB2312" w:eastAsia="仿宋_GB2312"/>
                      <w:sz w:val="24"/>
                      <w:szCs w:val="24"/>
                    </w:rPr>
                  </w:pPr>
                  <w:r>
                    <w:rPr>
                      <w:rFonts w:ascii="仿宋_GB2312" w:eastAsia="仿宋_GB2312" w:hint="eastAsia"/>
                      <w:sz w:val="24"/>
                      <w:szCs w:val="24"/>
                    </w:rPr>
                    <w:t>工作单位及部门</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9DFE5EA" w14:textId="77777777" w:rsidR="00EA1367" w:rsidRDefault="00EA1367">
                  <w:pPr>
                    <w:widowControl/>
                    <w:jc w:val="center"/>
                    <w:rPr>
                      <w:rFonts w:ascii="仿宋_GB2312" w:eastAsia="仿宋_GB2312"/>
                      <w:sz w:val="24"/>
                      <w:szCs w:val="24"/>
                    </w:rPr>
                  </w:pPr>
                  <w:r>
                    <w:rPr>
                      <w:rFonts w:ascii="仿宋_GB2312" w:eastAsia="仿宋_GB2312" w:hint="eastAsia"/>
                      <w:sz w:val="24"/>
                      <w:szCs w:val="24"/>
                    </w:rPr>
                    <w:t>团组身份</w:t>
                  </w:r>
                </w:p>
              </w:tc>
            </w:tr>
            <w:tr w:rsidR="004757A5" w14:paraId="6A960BD8" w14:textId="77777777">
              <w:tc>
                <w:tcPr>
                  <w:tcW w:w="1817" w:type="dxa"/>
                  <w:tcBorders>
                    <w:top w:val="single" w:sz="4" w:space="0" w:color="auto"/>
                    <w:left w:val="single" w:sz="4" w:space="0" w:color="auto"/>
                    <w:bottom w:val="single" w:sz="4" w:space="0" w:color="auto"/>
                    <w:right w:val="single" w:sz="4" w:space="0" w:color="auto"/>
                  </w:tcBorders>
                  <w:vAlign w:val="center"/>
                  <w:hideMark/>
                </w:tcPr>
                <w:p w14:paraId="0DDD0026" w14:textId="77777777" w:rsidR="00EA1367" w:rsidRDefault="00EA1367">
                  <w:pPr>
                    <w:widowControl/>
                    <w:jc w:val="center"/>
                    <w:rPr>
                      <w:rFonts w:ascii="仿宋_GB2312" w:eastAsia="仿宋_GB2312"/>
                      <w:sz w:val="24"/>
                      <w:szCs w:val="24"/>
                    </w:rPr>
                  </w:pPr>
                  <w:r>
                    <w:rPr>
                      <w:rFonts w:ascii="仿宋_GB2312" w:eastAsia="仿宋_GB2312" w:hint="eastAsia"/>
                      <w:sz w:val="24"/>
                      <w:szCs w:val="24"/>
                    </w:rPr>
                    <w:t>范晓光</w:t>
                  </w:r>
                </w:p>
              </w:tc>
              <w:tc>
                <w:tcPr>
                  <w:tcW w:w="4191" w:type="dxa"/>
                  <w:tcBorders>
                    <w:top w:val="single" w:sz="4" w:space="0" w:color="auto"/>
                    <w:left w:val="single" w:sz="4" w:space="0" w:color="auto"/>
                    <w:bottom w:val="single" w:sz="4" w:space="0" w:color="auto"/>
                    <w:right w:val="single" w:sz="4" w:space="0" w:color="auto"/>
                  </w:tcBorders>
                  <w:vAlign w:val="center"/>
                  <w:hideMark/>
                </w:tcPr>
                <w:p w14:paraId="725B69C6" w14:textId="77777777" w:rsidR="00EA1367" w:rsidRDefault="00EA1367">
                  <w:pPr>
                    <w:widowControl/>
                    <w:jc w:val="center"/>
                    <w:rPr>
                      <w:rFonts w:ascii="仿宋_GB2312" w:eastAsia="仿宋_GB2312"/>
                      <w:sz w:val="24"/>
                      <w:szCs w:val="24"/>
                    </w:rPr>
                  </w:pPr>
                  <w:r>
                    <w:rPr>
                      <w:rFonts w:ascii="仿宋_GB2312" w:eastAsia="仿宋_GB2312" w:hint="eastAsia"/>
                      <w:sz w:val="24"/>
                      <w:szCs w:val="24"/>
                    </w:rPr>
                    <w:t>公共管理学院</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7F5C512" w14:textId="77777777" w:rsidR="00EA1367" w:rsidRDefault="00EA1367">
                  <w:pPr>
                    <w:widowControl/>
                    <w:jc w:val="center"/>
                    <w:rPr>
                      <w:rFonts w:ascii="仿宋_GB2312" w:eastAsia="仿宋_GB2312"/>
                      <w:sz w:val="24"/>
                      <w:szCs w:val="24"/>
                    </w:rPr>
                  </w:pPr>
                  <w:r>
                    <w:rPr>
                      <w:rFonts w:ascii="仿宋_GB2312" w:eastAsia="仿宋_GB2312" w:hint="eastAsia"/>
                      <w:sz w:val="24"/>
                      <w:szCs w:val="24"/>
                    </w:rPr>
                    <w:t>团长</w:t>
                  </w:r>
                </w:p>
              </w:tc>
            </w:tr>
          </w:tbl>
          <w:p w14:paraId="1951422D" w14:textId="77777777" w:rsidR="00EA1367" w:rsidRDefault="00EA1367">
            <w:pPr>
              <w:widowControl/>
              <w:jc w:val="left"/>
              <w:rPr>
                <w:rFonts w:ascii="仿宋_GB2312" w:eastAsia="仿宋_GB2312"/>
                <w:kern w:val="0"/>
                <w:sz w:val="24"/>
                <w:szCs w:val="24"/>
              </w:rPr>
            </w:pPr>
          </w:p>
        </w:tc>
      </w:tr>
      <w:tr w:rsidR="00EA1367" w14:paraId="419EC3D4" w14:textId="77777777" w:rsidTr="00EA1367">
        <w:trPr>
          <w:trHeight w:val="628"/>
          <w:jc w:val="center"/>
        </w:trPr>
        <w:tc>
          <w:tcPr>
            <w:tcW w:w="489" w:type="dxa"/>
            <w:vMerge w:val="restart"/>
            <w:tcBorders>
              <w:top w:val="nil"/>
              <w:left w:val="single" w:sz="8" w:space="0" w:color="auto"/>
              <w:bottom w:val="single" w:sz="8" w:space="0" w:color="auto"/>
              <w:right w:val="single" w:sz="8" w:space="0" w:color="auto"/>
            </w:tcBorders>
            <w:vAlign w:val="center"/>
            <w:hideMark/>
          </w:tcPr>
          <w:p w14:paraId="7141470B" w14:textId="77777777" w:rsidR="00EA1367" w:rsidRDefault="00EA1367">
            <w:pPr>
              <w:widowControl/>
              <w:jc w:val="center"/>
              <w:rPr>
                <w:rFonts w:ascii="黑体" w:eastAsia="黑体" w:hAnsi="黑体" w:cs="宋体"/>
                <w:kern w:val="0"/>
                <w:sz w:val="28"/>
                <w:szCs w:val="28"/>
              </w:rPr>
            </w:pPr>
            <w:r>
              <w:rPr>
                <w:rFonts w:ascii="黑体" w:eastAsia="黑体" w:hAnsi="黑体" w:hint="eastAsia"/>
                <w:sz w:val="28"/>
                <w:szCs w:val="28"/>
              </w:rPr>
              <w:t>访问情况</w:t>
            </w:r>
          </w:p>
        </w:tc>
        <w:tc>
          <w:tcPr>
            <w:tcW w:w="2232" w:type="dxa"/>
            <w:tcBorders>
              <w:top w:val="single" w:sz="8" w:space="0" w:color="auto"/>
              <w:left w:val="nil"/>
              <w:bottom w:val="single" w:sz="8" w:space="0" w:color="auto"/>
              <w:right w:val="single" w:sz="8" w:space="0" w:color="auto"/>
            </w:tcBorders>
            <w:noWrap/>
            <w:vAlign w:val="center"/>
            <w:hideMark/>
          </w:tcPr>
          <w:p w14:paraId="704F758B"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实际离境日期</w:t>
            </w:r>
          </w:p>
        </w:tc>
        <w:tc>
          <w:tcPr>
            <w:tcW w:w="3329" w:type="dxa"/>
            <w:tcBorders>
              <w:top w:val="single" w:sz="8" w:space="0" w:color="auto"/>
              <w:left w:val="nil"/>
              <w:bottom w:val="single" w:sz="8" w:space="0" w:color="auto"/>
              <w:right w:val="single" w:sz="8" w:space="0" w:color="auto"/>
            </w:tcBorders>
            <w:noWrap/>
            <w:vAlign w:val="center"/>
            <w:hideMark/>
          </w:tcPr>
          <w:p w14:paraId="335D3BC6"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2025-10-01</w:t>
            </w:r>
          </w:p>
        </w:tc>
        <w:tc>
          <w:tcPr>
            <w:tcW w:w="1979" w:type="dxa"/>
            <w:tcBorders>
              <w:top w:val="single" w:sz="8" w:space="0" w:color="auto"/>
              <w:left w:val="nil"/>
              <w:bottom w:val="single" w:sz="8" w:space="0" w:color="auto"/>
              <w:right w:val="single" w:sz="8" w:space="0" w:color="auto"/>
            </w:tcBorders>
            <w:noWrap/>
            <w:vAlign w:val="center"/>
            <w:hideMark/>
          </w:tcPr>
          <w:p w14:paraId="1ACAF286"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实际入境日期</w:t>
            </w:r>
          </w:p>
        </w:tc>
        <w:tc>
          <w:tcPr>
            <w:tcW w:w="2436" w:type="dxa"/>
            <w:tcBorders>
              <w:top w:val="single" w:sz="8" w:space="0" w:color="auto"/>
              <w:left w:val="nil"/>
              <w:bottom w:val="single" w:sz="8" w:space="0" w:color="auto"/>
              <w:right w:val="single" w:sz="8" w:space="0" w:color="auto"/>
            </w:tcBorders>
            <w:noWrap/>
            <w:vAlign w:val="center"/>
            <w:hideMark/>
          </w:tcPr>
          <w:p w14:paraId="76C6BF1D" w14:textId="77777777" w:rsidR="00EA1367" w:rsidRDefault="00EA1367">
            <w:pPr>
              <w:widowControl/>
              <w:jc w:val="left"/>
              <w:rPr>
                <w:rFonts w:ascii="仿宋_GB2312" w:eastAsia="仿宋_GB2312"/>
                <w:kern w:val="0"/>
                <w:sz w:val="24"/>
                <w:szCs w:val="24"/>
              </w:rPr>
            </w:pPr>
            <w:r>
              <w:rPr>
                <w:rFonts w:ascii="仿宋_GB2312" w:eastAsia="仿宋_GB2312" w:hint="eastAsia"/>
                <w:kern w:val="0"/>
                <w:sz w:val="28"/>
                <w:szCs w:val="28"/>
              </w:rPr>
              <w:t>2026-01-01</w:t>
            </w:r>
          </w:p>
        </w:tc>
      </w:tr>
      <w:tr w:rsidR="00EA1367" w14:paraId="6DBBE20E" w14:textId="77777777" w:rsidTr="00EA1367">
        <w:trPr>
          <w:trHeight w:val="628"/>
          <w:jc w:val="center"/>
        </w:trPr>
        <w:tc>
          <w:tcPr>
            <w:tcW w:w="300" w:type="dxa"/>
            <w:vMerge/>
            <w:tcBorders>
              <w:top w:val="nil"/>
              <w:left w:val="single" w:sz="8" w:space="0" w:color="auto"/>
              <w:bottom w:val="single" w:sz="8" w:space="0" w:color="auto"/>
              <w:right w:val="single" w:sz="8" w:space="0" w:color="auto"/>
            </w:tcBorders>
            <w:vAlign w:val="center"/>
            <w:hideMark/>
          </w:tcPr>
          <w:p w14:paraId="02CB8572" w14:textId="77777777" w:rsidR="00EA1367" w:rsidRDefault="00EA1367">
            <w:pPr>
              <w:widowControl/>
              <w:jc w:val="left"/>
              <w:rPr>
                <w:rFonts w:ascii="黑体" w:eastAsia="黑体" w:hAnsi="黑体" w:cs="宋体"/>
                <w:kern w:val="0"/>
                <w:sz w:val="28"/>
                <w:szCs w:val="28"/>
              </w:rPr>
            </w:pPr>
          </w:p>
        </w:tc>
        <w:tc>
          <w:tcPr>
            <w:tcW w:w="5561" w:type="dxa"/>
            <w:gridSpan w:val="2"/>
            <w:tcBorders>
              <w:top w:val="single" w:sz="8" w:space="0" w:color="auto"/>
              <w:left w:val="nil"/>
              <w:bottom w:val="single" w:sz="8" w:space="0" w:color="auto"/>
              <w:right w:val="single" w:sz="8" w:space="0" w:color="auto"/>
            </w:tcBorders>
            <w:noWrap/>
            <w:vAlign w:val="center"/>
            <w:hideMark/>
          </w:tcPr>
          <w:p w14:paraId="54CB0954"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是否擅自延长在外停留时间或变更出访日程</w:t>
            </w:r>
          </w:p>
        </w:tc>
        <w:tc>
          <w:tcPr>
            <w:tcW w:w="4415" w:type="dxa"/>
            <w:gridSpan w:val="2"/>
            <w:tcBorders>
              <w:top w:val="single" w:sz="8" w:space="0" w:color="auto"/>
              <w:left w:val="nil"/>
              <w:bottom w:val="single" w:sz="8" w:space="0" w:color="auto"/>
              <w:right w:val="single" w:sz="8" w:space="0" w:color="auto"/>
            </w:tcBorders>
            <w:noWrap/>
            <w:vAlign w:val="center"/>
            <w:hideMark/>
          </w:tcPr>
          <w:p w14:paraId="0C31CE16" w14:textId="77777777" w:rsidR="00EA1367" w:rsidRDefault="00EA1367">
            <w:pPr>
              <w:widowControl/>
              <w:jc w:val="left"/>
              <w:rPr>
                <w:rFonts w:ascii="仿宋_GB2312" w:eastAsia="仿宋_GB2312"/>
                <w:kern w:val="0"/>
                <w:sz w:val="24"/>
                <w:szCs w:val="24"/>
              </w:rPr>
            </w:pPr>
            <w:r>
              <w:rPr>
                <w:rFonts w:ascii="仿宋_GB2312" w:eastAsia="仿宋_GB2312" w:hint="eastAsia"/>
                <w:kern w:val="0"/>
                <w:sz w:val="28"/>
                <w:szCs w:val="28"/>
              </w:rPr>
              <w:t>是(Y)</w:t>
            </w:r>
          </w:p>
        </w:tc>
      </w:tr>
      <w:tr w:rsidR="00EA1367" w14:paraId="4E1E33A8" w14:textId="77777777" w:rsidTr="00EA1367">
        <w:trPr>
          <w:trHeight w:val="628"/>
          <w:jc w:val="center"/>
        </w:trPr>
        <w:tc>
          <w:tcPr>
            <w:tcW w:w="300" w:type="dxa"/>
            <w:vMerge/>
            <w:tcBorders>
              <w:top w:val="nil"/>
              <w:left w:val="single" w:sz="8" w:space="0" w:color="auto"/>
              <w:bottom w:val="single" w:sz="8" w:space="0" w:color="auto"/>
              <w:right w:val="single" w:sz="8" w:space="0" w:color="auto"/>
            </w:tcBorders>
            <w:vAlign w:val="center"/>
            <w:hideMark/>
          </w:tcPr>
          <w:p w14:paraId="5BDC188A" w14:textId="77777777" w:rsidR="00EA1367" w:rsidRDefault="00EA1367">
            <w:pPr>
              <w:widowControl/>
              <w:jc w:val="left"/>
              <w:rPr>
                <w:rFonts w:ascii="黑体" w:eastAsia="黑体" w:hAnsi="黑体" w:cs="宋体"/>
                <w:kern w:val="0"/>
                <w:sz w:val="28"/>
                <w:szCs w:val="28"/>
              </w:rPr>
            </w:pPr>
          </w:p>
        </w:tc>
        <w:tc>
          <w:tcPr>
            <w:tcW w:w="5561" w:type="dxa"/>
            <w:gridSpan w:val="2"/>
            <w:tcBorders>
              <w:top w:val="single" w:sz="8" w:space="0" w:color="auto"/>
              <w:left w:val="nil"/>
              <w:bottom w:val="single" w:sz="8" w:space="0" w:color="auto"/>
              <w:right w:val="single" w:sz="8" w:space="0" w:color="auto"/>
            </w:tcBorders>
            <w:noWrap/>
            <w:vAlign w:val="center"/>
            <w:hideMark/>
          </w:tcPr>
          <w:p w14:paraId="25A63DBA"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是否安排打前站或团外团</w:t>
            </w:r>
          </w:p>
        </w:tc>
        <w:tc>
          <w:tcPr>
            <w:tcW w:w="4415" w:type="dxa"/>
            <w:gridSpan w:val="2"/>
            <w:tcBorders>
              <w:top w:val="single" w:sz="8" w:space="0" w:color="auto"/>
              <w:left w:val="nil"/>
              <w:bottom w:val="single" w:sz="8" w:space="0" w:color="auto"/>
              <w:right w:val="single" w:sz="8" w:space="0" w:color="auto"/>
            </w:tcBorders>
            <w:noWrap/>
            <w:vAlign w:val="center"/>
            <w:hideMark/>
          </w:tcPr>
          <w:p w14:paraId="759AC901" w14:textId="77777777" w:rsidR="00EA1367" w:rsidRDefault="00EA1367">
            <w:pPr>
              <w:widowControl/>
              <w:jc w:val="left"/>
              <w:rPr>
                <w:rFonts w:ascii="仿宋_GB2312" w:eastAsia="仿宋_GB2312"/>
                <w:kern w:val="0"/>
                <w:sz w:val="24"/>
                <w:szCs w:val="24"/>
              </w:rPr>
            </w:pPr>
            <w:r>
              <w:rPr>
                <w:rFonts w:ascii="仿宋_GB2312" w:eastAsia="仿宋_GB2312" w:hint="eastAsia"/>
                <w:kern w:val="0"/>
                <w:sz w:val="28"/>
                <w:szCs w:val="28"/>
              </w:rPr>
              <w:t>否(N)</w:t>
            </w:r>
          </w:p>
        </w:tc>
      </w:tr>
      <w:tr w:rsidR="00EA1367" w14:paraId="2C446322" w14:textId="77777777" w:rsidTr="00EA1367">
        <w:trPr>
          <w:trHeight w:val="628"/>
          <w:jc w:val="center"/>
        </w:trPr>
        <w:tc>
          <w:tcPr>
            <w:tcW w:w="300" w:type="dxa"/>
            <w:vMerge/>
            <w:tcBorders>
              <w:top w:val="nil"/>
              <w:left w:val="single" w:sz="8" w:space="0" w:color="auto"/>
              <w:bottom w:val="single" w:sz="8" w:space="0" w:color="auto"/>
              <w:right w:val="single" w:sz="8" w:space="0" w:color="auto"/>
            </w:tcBorders>
            <w:vAlign w:val="center"/>
            <w:hideMark/>
          </w:tcPr>
          <w:p w14:paraId="77B09D74" w14:textId="77777777" w:rsidR="00EA1367" w:rsidRDefault="00EA1367">
            <w:pPr>
              <w:widowControl/>
              <w:jc w:val="left"/>
              <w:rPr>
                <w:rFonts w:ascii="黑体" w:eastAsia="黑体" w:hAnsi="黑体" w:cs="宋体"/>
                <w:kern w:val="0"/>
                <w:sz w:val="28"/>
                <w:szCs w:val="28"/>
              </w:rPr>
            </w:pPr>
          </w:p>
        </w:tc>
        <w:tc>
          <w:tcPr>
            <w:tcW w:w="5561" w:type="dxa"/>
            <w:gridSpan w:val="2"/>
            <w:tcBorders>
              <w:top w:val="single" w:sz="8" w:space="0" w:color="auto"/>
              <w:left w:val="nil"/>
              <w:bottom w:val="single" w:sz="8" w:space="0" w:color="auto"/>
              <w:right w:val="single" w:sz="8" w:space="0" w:color="auto"/>
            </w:tcBorders>
            <w:noWrap/>
            <w:vAlign w:val="center"/>
            <w:hideMark/>
          </w:tcPr>
          <w:p w14:paraId="4D955AC9"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是否安排中资机构、留学生等迎送</w:t>
            </w:r>
          </w:p>
        </w:tc>
        <w:tc>
          <w:tcPr>
            <w:tcW w:w="4415" w:type="dxa"/>
            <w:gridSpan w:val="2"/>
            <w:tcBorders>
              <w:top w:val="single" w:sz="8" w:space="0" w:color="auto"/>
              <w:left w:val="nil"/>
              <w:bottom w:val="single" w:sz="8" w:space="0" w:color="auto"/>
              <w:right w:val="single" w:sz="8" w:space="0" w:color="auto"/>
            </w:tcBorders>
            <w:noWrap/>
            <w:vAlign w:val="center"/>
            <w:hideMark/>
          </w:tcPr>
          <w:p w14:paraId="75C89D38" w14:textId="77777777" w:rsidR="00EA1367" w:rsidRDefault="00EA1367">
            <w:pPr>
              <w:widowControl/>
              <w:jc w:val="left"/>
              <w:rPr>
                <w:rFonts w:ascii="仿宋_GB2312" w:eastAsia="仿宋_GB2312"/>
                <w:kern w:val="0"/>
                <w:sz w:val="24"/>
                <w:szCs w:val="24"/>
              </w:rPr>
            </w:pPr>
            <w:r>
              <w:rPr>
                <w:rFonts w:ascii="仿宋_GB2312" w:eastAsia="仿宋_GB2312" w:hint="eastAsia"/>
                <w:kern w:val="0"/>
                <w:sz w:val="28"/>
                <w:szCs w:val="28"/>
              </w:rPr>
              <w:t>否(N)</w:t>
            </w:r>
          </w:p>
        </w:tc>
      </w:tr>
      <w:tr w:rsidR="00EA1367" w14:paraId="4A7021B4" w14:textId="77777777" w:rsidTr="00EA1367">
        <w:trPr>
          <w:trHeight w:val="628"/>
          <w:jc w:val="center"/>
        </w:trPr>
        <w:tc>
          <w:tcPr>
            <w:tcW w:w="300" w:type="dxa"/>
            <w:vMerge/>
            <w:tcBorders>
              <w:top w:val="nil"/>
              <w:left w:val="single" w:sz="8" w:space="0" w:color="auto"/>
              <w:bottom w:val="single" w:sz="8" w:space="0" w:color="auto"/>
              <w:right w:val="single" w:sz="8" w:space="0" w:color="auto"/>
            </w:tcBorders>
            <w:vAlign w:val="center"/>
            <w:hideMark/>
          </w:tcPr>
          <w:p w14:paraId="569BD782" w14:textId="77777777" w:rsidR="00EA1367" w:rsidRDefault="00EA1367">
            <w:pPr>
              <w:widowControl/>
              <w:jc w:val="left"/>
              <w:rPr>
                <w:rFonts w:ascii="黑体" w:eastAsia="黑体" w:hAnsi="黑体" w:cs="宋体"/>
                <w:kern w:val="0"/>
                <w:sz w:val="28"/>
                <w:szCs w:val="28"/>
              </w:rPr>
            </w:pPr>
          </w:p>
        </w:tc>
        <w:tc>
          <w:tcPr>
            <w:tcW w:w="5561" w:type="dxa"/>
            <w:gridSpan w:val="2"/>
            <w:tcBorders>
              <w:top w:val="single" w:sz="8" w:space="0" w:color="auto"/>
              <w:left w:val="nil"/>
              <w:bottom w:val="single" w:sz="8" w:space="0" w:color="auto"/>
              <w:right w:val="single" w:sz="8" w:space="0" w:color="auto"/>
            </w:tcBorders>
            <w:noWrap/>
            <w:vAlign w:val="center"/>
            <w:hideMark/>
          </w:tcPr>
          <w:p w14:paraId="33A76CFF"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是否安排超标准住房或乘坐交通工具</w:t>
            </w:r>
          </w:p>
        </w:tc>
        <w:tc>
          <w:tcPr>
            <w:tcW w:w="4415" w:type="dxa"/>
            <w:gridSpan w:val="2"/>
            <w:tcBorders>
              <w:top w:val="single" w:sz="8" w:space="0" w:color="auto"/>
              <w:left w:val="nil"/>
              <w:bottom w:val="single" w:sz="8" w:space="0" w:color="auto"/>
              <w:right w:val="single" w:sz="8" w:space="0" w:color="auto"/>
            </w:tcBorders>
            <w:noWrap/>
            <w:vAlign w:val="center"/>
            <w:hideMark/>
          </w:tcPr>
          <w:p w14:paraId="390D3327" w14:textId="77777777" w:rsidR="00EA1367" w:rsidRDefault="00EA1367">
            <w:pPr>
              <w:widowControl/>
              <w:jc w:val="left"/>
              <w:rPr>
                <w:rFonts w:ascii="仿宋_GB2312" w:eastAsia="仿宋_GB2312"/>
                <w:kern w:val="0"/>
                <w:sz w:val="24"/>
                <w:szCs w:val="24"/>
              </w:rPr>
            </w:pPr>
            <w:r>
              <w:rPr>
                <w:rFonts w:ascii="仿宋_GB2312" w:eastAsia="仿宋_GB2312" w:hint="eastAsia"/>
                <w:kern w:val="0"/>
                <w:sz w:val="28"/>
                <w:szCs w:val="28"/>
              </w:rPr>
              <w:t>否(N)</w:t>
            </w:r>
          </w:p>
        </w:tc>
      </w:tr>
      <w:tr w:rsidR="00EA1367" w14:paraId="50BD0393" w14:textId="77777777" w:rsidTr="00EA1367">
        <w:trPr>
          <w:trHeight w:val="628"/>
          <w:jc w:val="center"/>
        </w:trPr>
        <w:tc>
          <w:tcPr>
            <w:tcW w:w="300" w:type="dxa"/>
            <w:vMerge/>
            <w:tcBorders>
              <w:top w:val="nil"/>
              <w:left w:val="single" w:sz="8" w:space="0" w:color="auto"/>
              <w:bottom w:val="single" w:sz="8" w:space="0" w:color="auto"/>
              <w:right w:val="single" w:sz="8" w:space="0" w:color="auto"/>
            </w:tcBorders>
            <w:vAlign w:val="center"/>
            <w:hideMark/>
          </w:tcPr>
          <w:p w14:paraId="4AC9DB9E" w14:textId="77777777" w:rsidR="00EA1367" w:rsidRDefault="00EA1367">
            <w:pPr>
              <w:widowControl/>
              <w:jc w:val="left"/>
              <w:rPr>
                <w:rFonts w:ascii="黑体" w:eastAsia="黑体" w:hAnsi="黑体" w:cs="宋体"/>
                <w:kern w:val="0"/>
                <w:sz w:val="28"/>
                <w:szCs w:val="28"/>
              </w:rPr>
            </w:pPr>
          </w:p>
        </w:tc>
        <w:tc>
          <w:tcPr>
            <w:tcW w:w="5561" w:type="dxa"/>
            <w:gridSpan w:val="2"/>
            <w:tcBorders>
              <w:top w:val="single" w:sz="8" w:space="0" w:color="auto"/>
              <w:left w:val="nil"/>
              <w:bottom w:val="single" w:sz="8" w:space="0" w:color="auto"/>
              <w:right w:val="single" w:sz="8" w:space="0" w:color="auto"/>
            </w:tcBorders>
            <w:noWrap/>
            <w:vAlign w:val="center"/>
            <w:hideMark/>
          </w:tcPr>
          <w:p w14:paraId="3CFB2573"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是否违规安排或接受宴请、旅游等活动</w:t>
            </w:r>
          </w:p>
        </w:tc>
        <w:tc>
          <w:tcPr>
            <w:tcW w:w="4415" w:type="dxa"/>
            <w:gridSpan w:val="2"/>
            <w:tcBorders>
              <w:top w:val="single" w:sz="8" w:space="0" w:color="auto"/>
              <w:left w:val="nil"/>
              <w:bottom w:val="single" w:sz="8" w:space="0" w:color="auto"/>
              <w:right w:val="single" w:sz="8" w:space="0" w:color="auto"/>
            </w:tcBorders>
            <w:noWrap/>
            <w:vAlign w:val="center"/>
            <w:hideMark/>
          </w:tcPr>
          <w:p w14:paraId="09D87995" w14:textId="77777777" w:rsidR="00EA1367" w:rsidRDefault="00EA1367">
            <w:pPr>
              <w:widowControl/>
              <w:jc w:val="left"/>
              <w:rPr>
                <w:rFonts w:ascii="仿宋_GB2312" w:eastAsia="仿宋_GB2312"/>
                <w:kern w:val="0"/>
                <w:sz w:val="24"/>
                <w:szCs w:val="24"/>
              </w:rPr>
            </w:pPr>
            <w:r>
              <w:rPr>
                <w:rFonts w:ascii="仿宋_GB2312" w:eastAsia="仿宋_GB2312" w:hint="eastAsia"/>
                <w:kern w:val="0"/>
                <w:sz w:val="28"/>
                <w:szCs w:val="28"/>
              </w:rPr>
              <w:t>否(N)</w:t>
            </w:r>
          </w:p>
        </w:tc>
      </w:tr>
      <w:tr w:rsidR="00EA1367" w14:paraId="658F238E" w14:textId="77777777" w:rsidTr="00EA1367">
        <w:trPr>
          <w:trHeight w:val="628"/>
          <w:jc w:val="center"/>
        </w:trPr>
        <w:tc>
          <w:tcPr>
            <w:tcW w:w="300" w:type="dxa"/>
            <w:vMerge/>
            <w:tcBorders>
              <w:top w:val="nil"/>
              <w:left w:val="single" w:sz="8" w:space="0" w:color="auto"/>
              <w:bottom w:val="single" w:sz="8" w:space="0" w:color="auto"/>
              <w:right w:val="single" w:sz="8" w:space="0" w:color="auto"/>
            </w:tcBorders>
            <w:vAlign w:val="center"/>
            <w:hideMark/>
          </w:tcPr>
          <w:p w14:paraId="7E3EEBF3" w14:textId="77777777" w:rsidR="00EA1367" w:rsidRDefault="00EA1367">
            <w:pPr>
              <w:widowControl/>
              <w:jc w:val="left"/>
              <w:rPr>
                <w:rFonts w:ascii="黑体" w:eastAsia="黑体" w:hAnsi="黑体" w:cs="宋体"/>
                <w:kern w:val="0"/>
                <w:sz w:val="28"/>
                <w:szCs w:val="28"/>
              </w:rPr>
            </w:pPr>
          </w:p>
        </w:tc>
        <w:tc>
          <w:tcPr>
            <w:tcW w:w="5561" w:type="dxa"/>
            <w:gridSpan w:val="2"/>
            <w:tcBorders>
              <w:top w:val="single" w:sz="8" w:space="0" w:color="auto"/>
              <w:left w:val="nil"/>
              <w:bottom w:val="single" w:sz="8" w:space="0" w:color="auto"/>
              <w:right w:val="single" w:sz="8" w:space="0" w:color="auto"/>
            </w:tcBorders>
            <w:noWrap/>
            <w:vAlign w:val="center"/>
            <w:hideMark/>
          </w:tcPr>
          <w:p w14:paraId="4EEEC967" w14:textId="77777777" w:rsidR="00EA1367" w:rsidRDefault="00EA1367">
            <w:pPr>
              <w:widowControl/>
              <w:jc w:val="left"/>
              <w:rPr>
                <w:rFonts w:ascii="仿宋_GB2312" w:eastAsia="仿宋_GB2312"/>
                <w:kern w:val="0"/>
                <w:sz w:val="28"/>
                <w:szCs w:val="28"/>
              </w:rPr>
            </w:pPr>
            <w:r>
              <w:rPr>
                <w:rFonts w:ascii="仿宋_GB2312" w:eastAsia="仿宋_GB2312" w:hint="eastAsia"/>
                <w:kern w:val="0"/>
                <w:sz w:val="28"/>
                <w:szCs w:val="28"/>
              </w:rPr>
              <w:t>是否收受内部或外方礼品</w:t>
            </w:r>
          </w:p>
        </w:tc>
        <w:tc>
          <w:tcPr>
            <w:tcW w:w="4415" w:type="dxa"/>
            <w:gridSpan w:val="2"/>
            <w:tcBorders>
              <w:top w:val="single" w:sz="8" w:space="0" w:color="auto"/>
              <w:left w:val="nil"/>
              <w:bottom w:val="single" w:sz="8" w:space="0" w:color="auto"/>
              <w:right w:val="single" w:sz="8" w:space="0" w:color="auto"/>
            </w:tcBorders>
            <w:noWrap/>
            <w:vAlign w:val="center"/>
            <w:hideMark/>
          </w:tcPr>
          <w:p w14:paraId="39B1657C" w14:textId="77777777" w:rsidR="00EA1367" w:rsidRDefault="00EA1367">
            <w:pPr>
              <w:widowControl/>
              <w:jc w:val="left"/>
              <w:rPr>
                <w:rFonts w:ascii="仿宋_GB2312" w:eastAsia="仿宋_GB2312"/>
                <w:kern w:val="0"/>
                <w:sz w:val="24"/>
                <w:szCs w:val="24"/>
              </w:rPr>
            </w:pPr>
            <w:r>
              <w:rPr>
                <w:rFonts w:ascii="仿宋_GB2312" w:eastAsia="仿宋_GB2312" w:hint="eastAsia"/>
                <w:kern w:val="0"/>
                <w:sz w:val="28"/>
                <w:szCs w:val="28"/>
              </w:rPr>
              <w:t>否(N)</w:t>
            </w:r>
          </w:p>
        </w:tc>
      </w:tr>
      <w:tr w:rsidR="00EA1367" w14:paraId="5F07FE49" w14:textId="77777777" w:rsidTr="00EA1367">
        <w:trPr>
          <w:trHeight w:val="3680"/>
          <w:jc w:val="center"/>
        </w:trPr>
        <w:tc>
          <w:tcPr>
            <w:tcW w:w="300" w:type="dxa"/>
            <w:vMerge/>
            <w:tcBorders>
              <w:top w:val="nil"/>
              <w:left w:val="single" w:sz="8" w:space="0" w:color="auto"/>
              <w:bottom w:val="single" w:sz="8" w:space="0" w:color="auto"/>
              <w:right w:val="single" w:sz="8" w:space="0" w:color="auto"/>
            </w:tcBorders>
            <w:vAlign w:val="center"/>
            <w:hideMark/>
          </w:tcPr>
          <w:p w14:paraId="3F53F2CD" w14:textId="77777777" w:rsidR="00EA1367" w:rsidRDefault="00EA1367">
            <w:pPr>
              <w:widowControl/>
              <w:jc w:val="left"/>
              <w:rPr>
                <w:rFonts w:ascii="黑体" w:eastAsia="黑体" w:hAnsi="黑体" w:cs="宋体"/>
                <w:kern w:val="0"/>
                <w:sz w:val="28"/>
                <w:szCs w:val="28"/>
              </w:rPr>
            </w:pPr>
          </w:p>
        </w:tc>
        <w:tc>
          <w:tcPr>
            <w:tcW w:w="9976" w:type="dxa"/>
            <w:gridSpan w:val="4"/>
            <w:tcBorders>
              <w:top w:val="single" w:sz="8" w:space="0" w:color="auto"/>
              <w:left w:val="nil"/>
              <w:bottom w:val="single" w:sz="8" w:space="0" w:color="auto"/>
              <w:right w:val="single" w:sz="8" w:space="0" w:color="auto"/>
            </w:tcBorders>
            <w:noWrap/>
          </w:tcPr>
          <w:p w14:paraId="129671C0" w14:textId="77777777" w:rsidR="00EA1367" w:rsidRDefault="00EA1367" w:rsidP="00EA1367">
            <w:pPr>
              <w:widowControl/>
              <w:numPr>
                <w:ilvl w:val="0"/>
                <w:numId w:val="3"/>
              </w:numPr>
              <w:rPr>
                <w:rFonts w:ascii="仿宋" w:eastAsia="仿宋" w:hAnsi="仿宋"/>
                <w:sz w:val="28"/>
                <w:szCs w:val="28"/>
              </w:rPr>
            </w:pPr>
            <w:r>
              <w:rPr>
                <w:rFonts w:ascii="仿宋" w:eastAsia="仿宋" w:hAnsi="仿宋" w:hint="eastAsia"/>
                <w:sz w:val="28"/>
                <w:szCs w:val="28"/>
              </w:rPr>
              <w:t>访问情况</w:t>
            </w:r>
          </w:p>
          <w:p w14:paraId="30968CF8" w14:textId="77777777" w:rsidR="00EA1367" w:rsidRDefault="00EA1367">
            <w:pPr>
              <w:widowControl/>
              <w:rPr>
                <w:rFonts w:ascii="仿宋" w:eastAsia="仿宋" w:hAnsi="仿宋"/>
                <w:sz w:val="28"/>
                <w:szCs w:val="28"/>
              </w:rPr>
            </w:pPr>
            <w:r>
              <w:rPr>
                <w:rFonts w:ascii="仿宋" w:eastAsia="仿宋" w:hAnsi="仿宋" w:hint="eastAsia"/>
                <w:sz w:val="28"/>
                <w:szCs w:val="28"/>
              </w:rPr>
              <w:t>应英国牛津大学社会学系的邀请，浙江大学范晓光于2025年10月1日至2025年12月31日赴牛津大学参加国际合作任务。</w:t>
            </w:r>
          </w:p>
          <w:p w14:paraId="1AAAE51B" w14:textId="77777777" w:rsidR="00EA1367" w:rsidRDefault="00EA1367">
            <w:pPr>
              <w:widowControl/>
              <w:rPr>
                <w:rFonts w:ascii="仿宋" w:eastAsia="仿宋" w:hAnsi="仿宋"/>
                <w:sz w:val="28"/>
                <w:szCs w:val="28"/>
              </w:rPr>
            </w:pPr>
            <w:r>
              <w:rPr>
                <w:rFonts w:ascii="仿宋" w:eastAsia="仿宋" w:hAnsi="仿宋" w:hint="eastAsia"/>
                <w:sz w:val="28"/>
                <w:szCs w:val="28"/>
              </w:rPr>
              <w:t>二、访问成果</w:t>
            </w:r>
          </w:p>
          <w:p w14:paraId="2923FC93" w14:textId="77777777" w:rsidR="00EA1367" w:rsidRDefault="00EA1367">
            <w:pPr>
              <w:widowControl/>
              <w:rPr>
                <w:rFonts w:ascii="仿宋" w:eastAsia="仿宋" w:hAnsi="仿宋"/>
                <w:sz w:val="28"/>
                <w:szCs w:val="28"/>
              </w:rPr>
            </w:pPr>
            <w:r>
              <w:rPr>
                <w:rFonts w:ascii="仿宋" w:eastAsia="仿宋" w:hAnsi="仿宋" w:hint="eastAsia"/>
                <w:sz w:val="28"/>
                <w:szCs w:val="28"/>
              </w:rPr>
              <w:t>第一，组织了一场题为“面对人工智能：当下社会科学的研究机遇与挑战”的国际研讨会，吸引了来自牛津大学、伦敦政治经济学院、帝国理工学院、清华大学、南京大学、上海大学、中山大学等高校的十余位学者参与，涉及社会学、经济学和政治学等多个学科。研讨会聚焦人工智能对社会科学研究本身的系统性影响，就方法创新、伦理挑战与跨学科协作路径等议题展开了富有建设性的热烈讨论，有效促进了中外学者在这一新兴交叉领域的对话与思想交流。牛津大学社会学系、之江政治学 等学术平台都做了宣传和报到。</w:t>
            </w:r>
            <w:r>
              <w:rPr>
                <w:rFonts w:ascii="仿宋" w:eastAsia="仿宋" w:hAnsi="仿宋" w:hint="eastAsia"/>
                <w:sz w:val="28"/>
                <w:szCs w:val="28"/>
              </w:rPr>
              <w:br/>
              <w:t xml:space="preserve">    第二，与合作教授米尔斯保持每两周一次的定期会面，围绕学科发展、社会分层与流动研究的最新动态，以及人工智能对社会科学研究方法的影响等议题展开深入交流。在这些对谈中，米尔斯教授分享了关于社会调查数据收集在当前所面临挑战的深刻见解，尤其是在数字时代出现的新问题。我们也探讨了计算方法的应用潜力，他的观点为本人正在推进的研究方向提供了重要的校准与启发。</w:t>
            </w:r>
            <w:r>
              <w:rPr>
                <w:rFonts w:ascii="仿宋" w:eastAsia="仿宋" w:hAnsi="仿宋" w:hint="eastAsia"/>
                <w:sz w:val="28"/>
                <w:szCs w:val="28"/>
              </w:rPr>
              <w:br/>
              <w:t xml:space="preserve">    第三，积极参与各类学术活动。除每周学术讲座外，本人还选择性参加了纳菲尔德学院的系列精品讲座、教育学院组织的数字时代学习变革论坛，以及牛津互联网研究院主办的多场工作坊。这些活动显著拓宽了本人的学术视野，也让我直接接触到英国及欧洲学术界当前关注的核心议题与研究方法。在交流中，我向大家介绍浙江大学和公共管理学院的发展状况，传播学术故事。</w:t>
            </w:r>
          </w:p>
          <w:p w14:paraId="649D5CFB" w14:textId="77777777" w:rsidR="00EA1367" w:rsidRDefault="00EA1367">
            <w:pPr>
              <w:widowControl/>
              <w:rPr>
                <w:rFonts w:ascii="仿宋" w:eastAsia="仿宋" w:hAnsi="仿宋"/>
                <w:sz w:val="28"/>
                <w:szCs w:val="28"/>
              </w:rPr>
            </w:pPr>
            <w:r>
              <w:rPr>
                <w:rFonts w:ascii="仿宋" w:eastAsia="仿宋" w:hAnsi="仿宋" w:hint="eastAsia"/>
                <w:sz w:val="28"/>
                <w:szCs w:val="28"/>
              </w:rPr>
              <w:t>三、工作建议</w:t>
            </w:r>
          </w:p>
          <w:p w14:paraId="0404F143" w14:textId="77777777" w:rsidR="00EA1367" w:rsidRDefault="00EA1367">
            <w:pPr>
              <w:widowControl/>
              <w:rPr>
                <w:rFonts w:ascii="仿宋" w:eastAsia="仿宋" w:hAnsi="仿宋"/>
                <w:sz w:val="28"/>
                <w:szCs w:val="28"/>
              </w:rPr>
            </w:pPr>
            <w:r>
              <w:rPr>
                <w:rFonts w:ascii="仿宋" w:eastAsia="仿宋" w:hAnsi="仿宋" w:hint="eastAsia"/>
                <w:sz w:val="28"/>
                <w:szCs w:val="28"/>
              </w:rPr>
              <w:lastRenderedPageBreak/>
              <w:t>第一，浙江大学与牛津大学的校级层面交流相对缺乏，建议积极推进，目前北大和清华已经有积极动作。</w:t>
            </w:r>
            <w:r>
              <w:rPr>
                <w:rFonts w:ascii="仿宋" w:eastAsia="仿宋" w:hAnsi="仿宋" w:hint="eastAsia"/>
                <w:sz w:val="28"/>
                <w:szCs w:val="28"/>
              </w:rPr>
              <w:br/>
              <w:t>第二，加快优化浙江大学教师学术主页的国际化，牛津教授反应我们的主页浏览速度非常慢（我测试了也的确如此），非常不利于信息的及时更新。</w:t>
            </w:r>
            <w:r>
              <w:rPr>
                <w:rFonts w:ascii="仿宋" w:eastAsia="仿宋" w:hAnsi="仿宋" w:hint="eastAsia"/>
                <w:sz w:val="28"/>
                <w:szCs w:val="28"/>
              </w:rPr>
              <w:br/>
              <w:t>第三，鼓励我校学者走出去，在世界一流大学内合作召开国际会议，而不是采取单一的请进来。理工科这块已经有许多成功的先例，浙大文科可以积极跟进。</w:t>
            </w:r>
          </w:p>
          <w:p w14:paraId="4CA85647" w14:textId="77777777" w:rsidR="00EA1367" w:rsidRDefault="00EA1367" w:rsidP="00EA1367">
            <w:pPr>
              <w:widowControl/>
              <w:numPr>
                <w:ilvl w:val="0"/>
                <w:numId w:val="4"/>
              </w:numPr>
              <w:rPr>
                <w:rFonts w:ascii="仿宋" w:eastAsia="仿宋" w:hAnsi="仿宋"/>
                <w:sz w:val="28"/>
                <w:szCs w:val="28"/>
              </w:rPr>
            </w:pPr>
            <w:r>
              <w:rPr>
                <w:rFonts w:ascii="仿宋" w:eastAsia="仿宋" w:hAnsi="仿宋" w:hint="eastAsia"/>
                <w:sz w:val="28"/>
                <w:szCs w:val="28"/>
              </w:rPr>
              <w:t>实际日程安排</w:t>
            </w:r>
          </w:p>
          <w:p w14:paraId="7102D1CF" w14:textId="77777777" w:rsidR="00EA1367" w:rsidRDefault="00EA1367">
            <w:pPr>
              <w:widowControl/>
              <w:rPr>
                <w:rFonts w:ascii="仿宋" w:eastAsia="仿宋" w:hAnsi="仿宋"/>
                <w:sz w:val="28"/>
                <w:szCs w:val="28"/>
              </w:rPr>
            </w:pPr>
            <w:r>
              <w:rPr>
                <w:rFonts w:ascii="仿宋" w:eastAsia="仿宋" w:hAnsi="仿宋" w:hint="eastAsia"/>
                <w:sz w:val="28"/>
                <w:szCs w:val="28"/>
              </w:rPr>
              <w:t>2025年10月1日 ：离开北京，前往英国</w:t>
            </w:r>
            <w:r>
              <w:rPr>
                <w:rFonts w:ascii="仿宋" w:eastAsia="仿宋" w:hAnsi="仿宋" w:hint="eastAsia"/>
                <w:sz w:val="28"/>
                <w:szCs w:val="28"/>
              </w:rPr>
              <w:br/>
              <w:t>10月2日-10月31日：在牛津大学纳菲尔德学院开展合作研究</w:t>
            </w:r>
            <w:r>
              <w:rPr>
                <w:rFonts w:ascii="仿宋" w:eastAsia="仿宋" w:hAnsi="仿宋" w:hint="eastAsia"/>
                <w:sz w:val="28"/>
                <w:szCs w:val="28"/>
              </w:rPr>
              <w:br/>
              <w:t>11月1日-11月8日：访问牛津大学中国研究中心</w:t>
            </w:r>
            <w:r>
              <w:rPr>
                <w:rFonts w:ascii="仿宋" w:eastAsia="仿宋" w:hAnsi="仿宋" w:hint="eastAsia"/>
                <w:sz w:val="28"/>
                <w:szCs w:val="28"/>
              </w:rPr>
              <w:br/>
              <w:t>11月9日-11月14日：调研牛津大学互联网研究所</w:t>
            </w:r>
            <w:r>
              <w:rPr>
                <w:rFonts w:ascii="仿宋" w:eastAsia="仿宋" w:hAnsi="仿宋" w:hint="eastAsia"/>
                <w:sz w:val="28"/>
                <w:szCs w:val="28"/>
              </w:rPr>
              <w:br/>
              <w:t>11月15日-12月30日：在牛津大学纳菲尔德学院和社会学系继续开展合作研究</w:t>
            </w:r>
            <w:r>
              <w:rPr>
                <w:rFonts w:ascii="仿宋" w:eastAsia="仿宋" w:hAnsi="仿宋" w:hint="eastAsia"/>
                <w:sz w:val="28"/>
                <w:szCs w:val="28"/>
              </w:rPr>
              <w:br/>
              <w:t>12月31日：离开牛津，返回中国</w:t>
            </w:r>
            <w:r>
              <w:rPr>
                <w:rFonts w:ascii="仿宋" w:eastAsia="仿宋" w:hAnsi="仿宋" w:hint="eastAsia"/>
                <w:sz w:val="28"/>
                <w:szCs w:val="28"/>
              </w:rPr>
              <w:br/>
              <w:t>2026年1月1日：到达国内</w:t>
            </w:r>
          </w:p>
          <w:p w14:paraId="1437E13F" w14:textId="77777777" w:rsidR="00EA1367" w:rsidRDefault="00EA1367">
            <w:pPr>
              <w:widowControl/>
              <w:rPr>
                <w:rFonts w:ascii="仿宋" w:eastAsia="仿宋" w:hAnsi="仿宋"/>
                <w:sz w:val="28"/>
                <w:szCs w:val="28"/>
              </w:rPr>
            </w:pPr>
          </w:p>
          <w:p w14:paraId="3EC8E8B5" w14:textId="0C872AAD" w:rsidR="00EA1367" w:rsidRDefault="00EA1367">
            <w:pPr>
              <w:widowControl/>
              <w:wordWrap w:val="0"/>
              <w:ind w:firstLineChars="1900" w:firstLine="5320"/>
              <w:rPr>
                <w:rFonts w:ascii="仿宋" w:eastAsia="仿宋" w:hAnsi="仿宋"/>
                <w:sz w:val="28"/>
                <w:szCs w:val="28"/>
              </w:rPr>
            </w:pPr>
            <w:r>
              <w:rPr>
                <w:rFonts w:ascii="仿宋" w:eastAsia="仿宋" w:hAnsi="仿宋" w:hint="eastAsia"/>
                <w:sz w:val="28"/>
                <w:szCs w:val="28"/>
              </w:rPr>
              <w:t>出访人（手写签名）：</w:t>
            </w:r>
            <w:r w:rsidR="003F098A">
              <w:rPr>
                <w:rFonts w:ascii="仿宋" w:eastAsia="仿宋" w:hAnsi="仿宋" w:hint="eastAsia"/>
                <w:noProof/>
                <w:sz w:val="28"/>
                <w:szCs w:val="28"/>
              </w:rPr>
              <w:drawing>
                <wp:inline distT="0" distB="0" distL="0" distR="0" wp14:anchorId="387CD86F" wp14:editId="07FA521E">
                  <wp:extent cx="1210595" cy="684000"/>
                  <wp:effectExtent l="0" t="0" r="0" b="1905"/>
                  <wp:docPr id="89554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46596" name="Picture 8955465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595" cy="684000"/>
                          </a:xfrm>
                          <a:prstGeom prst="rect">
                            <a:avLst/>
                          </a:prstGeom>
                        </pic:spPr>
                      </pic:pic>
                    </a:graphicData>
                  </a:graphic>
                </wp:inline>
              </w:drawing>
            </w:r>
            <w:r>
              <w:rPr>
                <w:rFonts w:ascii="仿宋" w:eastAsia="仿宋" w:hAnsi="仿宋" w:hint="eastAsia"/>
                <w:sz w:val="28"/>
                <w:szCs w:val="28"/>
              </w:rPr>
              <w:t xml:space="preserve">  </w:t>
            </w:r>
          </w:p>
          <w:p w14:paraId="3C9431C9" w14:textId="77777777" w:rsidR="00EA1367" w:rsidRDefault="00EA1367">
            <w:pPr>
              <w:widowControl/>
              <w:wordWrap w:val="0"/>
              <w:rPr>
                <w:rFonts w:ascii="仿宋" w:eastAsia="仿宋" w:hAnsi="仿宋"/>
                <w:sz w:val="28"/>
                <w:szCs w:val="28"/>
              </w:rPr>
            </w:pPr>
            <w:r>
              <w:rPr>
                <w:rFonts w:ascii="仿宋" w:eastAsia="仿宋" w:hAnsi="仿宋" w:hint="eastAsia"/>
                <w:sz w:val="28"/>
                <w:szCs w:val="28"/>
              </w:rPr>
              <w:t xml:space="preserve">     </w:t>
            </w:r>
          </w:p>
          <w:p w14:paraId="1C46B12E" w14:textId="77777777" w:rsidR="00EA1367" w:rsidRDefault="00EA1367">
            <w:pPr>
              <w:widowControl/>
              <w:wordWrap w:val="0"/>
              <w:rPr>
                <w:rFonts w:ascii="仿宋" w:eastAsia="仿宋" w:hAnsi="仿宋"/>
                <w:sz w:val="28"/>
                <w:szCs w:val="28"/>
              </w:rPr>
            </w:pPr>
          </w:p>
        </w:tc>
      </w:tr>
      <w:tr w:rsidR="00EA1367" w14:paraId="043080F0" w14:textId="77777777" w:rsidTr="00EA1367">
        <w:trPr>
          <w:trHeight w:val="1643"/>
          <w:jc w:val="center"/>
        </w:trPr>
        <w:tc>
          <w:tcPr>
            <w:tcW w:w="10465" w:type="dxa"/>
            <w:gridSpan w:val="5"/>
            <w:tcBorders>
              <w:top w:val="single" w:sz="8" w:space="0" w:color="auto"/>
              <w:left w:val="nil"/>
              <w:bottom w:val="nil"/>
              <w:right w:val="nil"/>
            </w:tcBorders>
            <w:vAlign w:val="center"/>
            <w:hideMark/>
          </w:tcPr>
          <w:p w14:paraId="50B328C9" w14:textId="77777777" w:rsidR="00EA1367" w:rsidRDefault="00EA1367">
            <w:pPr>
              <w:rPr>
                <w:rFonts w:ascii="仿宋" w:eastAsia="仿宋" w:hAnsi="仿宋"/>
                <w:sz w:val="28"/>
                <w:szCs w:val="28"/>
              </w:rPr>
            </w:pPr>
            <w:r>
              <w:rPr>
                <w:rFonts w:ascii="微软雅黑" w:eastAsia="微软雅黑" w:hAnsi="微软雅黑" w:cs="Calibri" w:hint="eastAsia"/>
                <w:sz w:val="22"/>
                <w:szCs w:val="22"/>
              </w:rPr>
              <w:lastRenderedPageBreak/>
              <w:t>备注：1. 团组（或本人）执行本次因公访问任务情况良好，主要任务、日程安排、团组成员等与任务申报时一致，如不一致，需详细说明；２. 须于回国（境）后一个月内在本单位内部完成访问报告公示。</w:t>
            </w:r>
          </w:p>
        </w:tc>
      </w:tr>
    </w:tbl>
    <w:p w14:paraId="53CF2977" w14:textId="77777777" w:rsidR="009364FF" w:rsidRPr="00EA1367" w:rsidRDefault="009364FF" w:rsidP="00EA1367"/>
    <w:sectPr w:rsidR="009364FF" w:rsidRPr="00EA1367">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0FD5" w14:textId="77777777" w:rsidR="00997CC5" w:rsidRDefault="00997CC5" w:rsidP="00EA1367">
      <w:r>
        <w:separator/>
      </w:r>
    </w:p>
  </w:endnote>
  <w:endnote w:type="continuationSeparator" w:id="0">
    <w:p w14:paraId="67B535D9" w14:textId="77777777" w:rsidR="00997CC5" w:rsidRDefault="00997CC5" w:rsidP="00EA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DE58" w14:textId="77777777" w:rsidR="00550573" w:rsidRDefault="00997CC5">
    <w:pPr>
      <w:pStyle w:val="a6"/>
    </w:pPr>
    <w:r>
      <w:rPr>
        <w:rFonts w:ascii="宋体" w:hAnsi="宋体" w:cs="宋体"/>
        <w:kern w:val="0"/>
        <w:sz w:val="24"/>
        <w:szCs w:val="24"/>
      </w:rPr>
      <w:pict w14:anchorId="36149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 style="position:absolute;margin-left:20.45pt;margin-top:576.25pt;width:270pt;height:15pt;rotation:315;z-index:-251620352;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4C14F4A1">
        <v:shape id="_x0000_s2062" type="#_x0000_t136" alt="" style="position:absolute;margin-left:313.85pt;margin-top:578.65pt;width:270pt;height:15pt;rotation:315;z-index:-251618304;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334D646F">
        <v:shape id="_x0000_s2061" type="#_x0000_t136" alt="" style="position:absolute;margin-left:237.65pt;margin-top:575.05pt;width:270pt;height:15pt;rotation:315;z-index:-251616256;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58B5105D">
        <v:shape id="_x0000_s2060" type="#_x0000_t136" alt="" style="position:absolute;margin-left:161.45pt;margin-top:579.25pt;width:270pt;height:15pt;rotation:315;z-index:-251612160;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331C44DD">
        <v:shape id="_x0000_s2059" type="#_x0000_t136" alt="" style="position:absolute;margin-left:72.65pt;margin-top:591.25pt;width:270pt;height:15pt;rotation:315;z-index:-251614208;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noProof/>
        <w:kern w:val="0"/>
        <w:sz w:val="24"/>
        <w:szCs w:val="24"/>
      </w:rPr>
      <w:pict w14:anchorId="07BDE787">
        <v:shape id="_x0000_s2058" type="#_x0000_t136" alt="" style="position:absolute;margin-left:-52.75pt;margin-top:575.05pt;width:270pt;height:15pt;rotation:315;z-index:-251626496;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78F121EB">
        <v:shape id="_x0000_s2057" type="#_x0000_t136" alt="" style="position:absolute;margin-left:-124.75pt;margin-top:575.05pt;width:270pt;height:15pt;rotation:315;z-index:-251629568;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3BF40EFF">
        <v:shape id="_x0000_s2056" type="#_x0000_t136" alt="" style="position:absolute;margin-left:336.05pt;margin-top:348.25pt;width:270pt;height:15pt;rotation:315;z-index:-251627520;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noProof/>
        <w:kern w:val="0"/>
        <w:sz w:val="24"/>
        <w:szCs w:val="24"/>
      </w:rPr>
      <w:pict w14:anchorId="43F84861">
        <v:shape id="_x0000_s2055" type="#_x0000_t136" alt="" style="position:absolute;margin-left:239.45pt;margin-top:349.45pt;width:270pt;height:15pt;rotation:315;z-index:-251631616;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69965B5F">
        <v:shape id="_x0000_s2054" type="#_x0000_t136" alt="" style="position:absolute;margin-left:166.25pt;margin-top:353.65pt;width:270pt;height:15pt;rotation:315;z-index:-251649024;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4BAA633B">
        <v:shape id="_x0000_s2053" type="#_x0000_t136" alt="" style="position:absolute;margin-left:95.45pt;margin-top:354.25pt;width:270pt;height:15pt;rotation:315;z-index:-251646976;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3B53F4A5">
        <v:shape id="_x0000_s2052" type="#_x0000_t136" alt="" style="position:absolute;margin-left:25.25pt;margin-top:351.85pt;width:270pt;height:15pt;rotation:315;z-index:-251644928;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276428D2">
        <v:shape id="_x0000_s2051" type="#_x0000_t136" alt="" style="position:absolute;margin-left:-47.95pt;margin-top:348.85pt;width:270pt;height:15pt;rotation:315;z-index:-251642880;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44DF1D08">
        <v:shape id="_x0000_s2050" type="#_x0000_t136" alt="" style="position:absolute;margin-left:-128.35pt;margin-top:350.65pt;width:270pt;height:15pt;rotation:315;z-index:-251640832;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6D80" w14:textId="77777777" w:rsidR="00997CC5" w:rsidRDefault="00997CC5" w:rsidP="00EA1367">
      <w:r>
        <w:separator/>
      </w:r>
    </w:p>
  </w:footnote>
  <w:footnote w:type="continuationSeparator" w:id="0">
    <w:p w14:paraId="32123623" w14:textId="77777777" w:rsidR="00997CC5" w:rsidRDefault="00997CC5" w:rsidP="00EA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9877" w14:textId="77777777" w:rsidR="00EA1367" w:rsidRDefault="00997CC5">
    <w:pPr>
      <w:pStyle w:val="a4"/>
    </w:pPr>
    <w:r>
      <w:rPr>
        <w:noProof/>
      </w:rPr>
      <w:pict w14:anchorId="09C49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76219" o:spid="_x0000_s2070" type="#_x0000_t136" alt="" style="position:absolute;left:0;text-align:left;margin-left:0;margin-top:0;width:270pt;height:15pt;rotation:315;z-index:-251655168;mso-wrap-edited:f;mso-width-percent:0;mso-height-percent:0;mso-position-horizontal:center;mso-position-horizontal-relative:margin;mso-position-vertical:center;mso-position-vertical-relative:margin;mso-width-percent:0;mso-height-percent:0" o:allowincell="f" fillcolor="#a5a5a5 [2092]" stroked="f">
          <v:textpath style="font-family:&quot;宋体&quot;;font-size:15pt" string="浙江大学因公出国（境）回国（境）审核"/>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CF9A" w14:textId="77777777" w:rsidR="00EA1367" w:rsidRDefault="00997CC5">
    <w:pPr>
      <w:pStyle w:val="a4"/>
    </w:pPr>
    <w:r>
      <w:rPr>
        <w:rFonts w:ascii="宋体" w:hAnsi="宋体" w:cs="宋体"/>
        <w:kern w:val="0"/>
        <w:sz w:val="24"/>
        <w:szCs w:val="24"/>
      </w:rPr>
      <w:pict w14:anchorId="54241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 style="position:absolute;left:0;text-align:left;margin-left:296.45pt;margin-top:101.05pt;width:270pt;height:15pt;rotation:315;z-index:-251638784;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1BC4CD1D">
        <v:shape id="_x0000_s2068" type="#_x0000_t136" alt="" style="position:absolute;left:0;text-align:left;margin-left:220.25pt;margin-top:98.65pt;width:270pt;height:15pt;rotation:315;z-index:-251636736;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04B38C74">
        <v:shape id="_x0000_s2067" type="#_x0000_t136" alt="" style="position:absolute;left:0;text-align:left;margin-left:151.85pt;margin-top:93.85pt;width:270pt;height:15pt;rotation:315;z-index:-251634688;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rFonts w:ascii="宋体" w:hAnsi="宋体" w:cs="宋体"/>
        <w:kern w:val="0"/>
        <w:sz w:val="24"/>
        <w:szCs w:val="24"/>
      </w:rPr>
      <w:pict w14:anchorId="20FABB43">
        <v:shape id="_x0000_s2066" type="#_x0000_t136" alt="" style="position:absolute;left:0;text-align:left;margin-left:72.65pt;margin-top:92.65pt;width:270pt;height:15pt;rotation:315;z-index:-251632640;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noProof/>
      </w:rPr>
      <w:pict w14:anchorId="588B1E0B">
        <v:shape id="_x0000_s2065" type="#_x0000_t136" alt="" style="position:absolute;left:0;text-align:left;margin-left:-28.75pt;margin-top:91.45pt;width:270pt;height:15pt;rotation:315;z-index:-251651072;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r>
      <w:rPr>
        <w:noProof/>
      </w:rPr>
      <w:pict w14:anchorId="36B0A61E">
        <v:shape id="PowerPlusWaterMarkObject34576220" o:spid="_x0000_s2064" type="#_x0000_t136" alt="" style="position:absolute;left:0;text-align:left;margin-left:-124.15pt;margin-top:92.05pt;width:270pt;height:15pt;rotation:315;z-index:-251652096;mso-wrap-edited:f;mso-width-percent:0;mso-height-percent:0;mso-position-horizontal-relative:margin;mso-position-vertical-relative:margin;mso-width-percent:0;mso-height-percent:0" o:allowincell="f" fillcolor="#a5a5a5 [2092]" stroked="f">
          <v:textpath style="font-family:&quot;宋体&quot;;font-size:15pt" string="浙江大学因公出国（境）回国（境）审核"/>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4FF2" w14:textId="77777777" w:rsidR="00EA1367" w:rsidRDefault="00997CC5">
    <w:pPr>
      <w:pStyle w:val="a4"/>
    </w:pPr>
    <w:r>
      <w:rPr>
        <w:noProof/>
      </w:rPr>
      <w:pict w14:anchorId="74466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76218" o:spid="_x0000_s2049" type="#_x0000_t136" alt="" style="position:absolute;left:0;text-align:left;margin-left:0;margin-top:0;width:270pt;height:15pt;rotation:315;z-index:-251657216;mso-wrap-edited:f;mso-width-percent:0;mso-height-percent:0;mso-position-horizontal:center;mso-position-horizontal-relative:margin;mso-position-vertical:center;mso-position-vertical-relative:margin;mso-width-percent:0;mso-height-percent:0" o:allowincell="f" fillcolor="#a5a5a5 [2092]" stroked="f">
          <v:textpath style="font-family:&quot;宋体&quot;;font-size:15pt" string="浙江大学因公出国（境）回国（境）审核"/>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6D4"/>
    <w:multiLevelType w:val="multilevel"/>
    <w:tmpl w:val="C6D43600"/>
    <w:lvl w:ilvl="0">
      <w:start w:val="4"/>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064CC1"/>
    <w:multiLevelType w:val="multilevel"/>
    <w:tmpl w:val="7856FC34"/>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8AE4ED5"/>
    <w:multiLevelType w:val="multilevel"/>
    <w:tmpl w:val="0F822C1A"/>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0070305"/>
    <w:multiLevelType w:val="multilevel"/>
    <w:tmpl w:val="27067DB4"/>
    <w:lvl w:ilvl="0">
      <w:start w:val="4"/>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7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67"/>
    <w:rsid w:val="00213A50"/>
    <w:rsid w:val="003F098A"/>
    <w:rsid w:val="00404A25"/>
    <w:rsid w:val="004757A5"/>
    <w:rsid w:val="00550573"/>
    <w:rsid w:val="00641B6F"/>
    <w:rsid w:val="006B2142"/>
    <w:rsid w:val="009364FF"/>
    <w:rsid w:val="00997CC5"/>
    <w:rsid w:val="00C06546"/>
    <w:rsid w:val="00C20210"/>
    <w:rsid w:val="00C828BE"/>
    <w:rsid w:val="00EA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326977CF"/>
  <w15:chartTrackingRefBased/>
  <w15:docId w15:val="{A0C8A83D-41CF-475A-B757-10A812E1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367"/>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EA1367"/>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136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A1367"/>
    <w:rPr>
      <w:rFonts w:ascii="Calibri" w:eastAsia="宋体" w:hAnsi="Calibri" w:cs="Times New Roman"/>
      <w:sz w:val="18"/>
      <w:szCs w:val="18"/>
    </w:rPr>
  </w:style>
  <w:style w:type="paragraph" w:styleId="a6">
    <w:name w:val="footer"/>
    <w:basedOn w:val="a"/>
    <w:link w:val="a7"/>
    <w:uiPriority w:val="99"/>
    <w:unhideWhenUsed/>
    <w:rsid w:val="00EA1367"/>
    <w:pPr>
      <w:tabs>
        <w:tab w:val="center" w:pos="4153"/>
        <w:tab w:val="right" w:pos="8306"/>
      </w:tabs>
      <w:snapToGrid w:val="0"/>
      <w:jc w:val="left"/>
    </w:pPr>
    <w:rPr>
      <w:sz w:val="18"/>
      <w:szCs w:val="18"/>
    </w:rPr>
  </w:style>
  <w:style w:type="character" w:customStyle="1" w:styleId="a7">
    <w:name w:val="页脚 字符"/>
    <w:basedOn w:val="a0"/>
    <w:link w:val="a6"/>
    <w:uiPriority w:val="99"/>
    <w:rsid w:val="00EA136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3920">
      <w:bodyDiv w:val="1"/>
      <w:marLeft w:val="0"/>
      <w:marRight w:val="0"/>
      <w:marTop w:val="0"/>
      <w:marBottom w:val="0"/>
      <w:divBdr>
        <w:top w:val="none" w:sz="0" w:space="0" w:color="auto"/>
        <w:left w:val="none" w:sz="0" w:space="0" w:color="auto"/>
        <w:bottom w:val="none" w:sz="0" w:space="0" w:color="auto"/>
        <w:right w:val="none" w:sz="0" w:space="0" w:color="auto"/>
      </w:divBdr>
    </w:div>
    <w:div w:id="5651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C81B5-54C5-4913-AF3D-7CAD5ACE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石敬德</dc:creator>
  <cp:keywords/>
  <dc:description/>
  <cp:lastModifiedBy>Lenovo</cp:lastModifiedBy>
  <cp:revision>2</cp:revision>
  <dcterms:created xsi:type="dcterms:W3CDTF">2026-01-13T05:26:00Z</dcterms:created>
  <dcterms:modified xsi:type="dcterms:W3CDTF">2026-01-13T05:26:00Z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5d1efd063e9aeb87614731098028c32472fa3e9a05c83b3c09f3f80cc80ae3dc</vt:lpwstr>
  </property>
</Properties>
</file>