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D0D" w:rsidRPr="00223EC1" w:rsidRDefault="00043D0D" w:rsidP="00223EC1">
      <w:pPr>
        <w:spacing w:line="360" w:lineRule="auto"/>
        <w:ind w:firstLineChars="300" w:firstLine="904"/>
        <w:rPr>
          <w:b/>
          <w:sz w:val="30"/>
          <w:szCs w:val="30"/>
        </w:rPr>
      </w:pPr>
      <w:r w:rsidRPr="00223EC1">
        <w:rPr>
          <w:rFonts w:hint="eastAsia"/>
          <w:b/>
          <w:sz w:val="30"/>
          <w:szCs w:val="30"/>
        </w:rPr>
        <w:t>公共管理学院博士生</w:t>
      </w:r>
      <w:r w:rsidR="00590AF5" w:rsidRPr="00223EC1">
        <w:rPr>
          <w:rFonts w:hint="eastAsia"/>
          <w:b/>
          <w:sz w:val="30"/>
          <w:szCs w:val="30"/>
        </w:rPr>
        <w:t>研究生</w:t>
      </w:r>
      <w:r w:rsidRPr="00223EC1">
        <w:rPr>
          <w:rFonts w:hint="eastAsia"/>
          <w:b/>
          <w:sz w:val="30"/>
          <w:szCs w:val="30"/>
        </w:rPr>
        <w:t>开题</w:t>
      </w:r>
      <w:r w:rsidRPr="00223EC1">
        <w:rPr>
          <w:b/>
          <w:sz w:val="30"/>
          <w:szCs w:val="30"/>
        </w:rPr>
        <w:t>报告评审</w:t>
      </w:r>
      <w:r w:rsidRPr="00223EC1">
        <w:rPr>
          <w:rFonts w:hint="eastAsia"/>
          <w:b/>
          <w:sz w:val="30"/>
          <w:szCs w:val="30"/>
        </w:rPr>
        <w:t>制度</w:t>
      </w:r>
    </w:p>
    <w:p w:rsidR="00043D0D" w:rsidRPr="00043D0D" w:rsidRDefault="00043D0D" w:rsidP="00043D0D">
      <w:pPr>
        <w:spacing w:line="360" w:lineRule="auto"/>
        <w:jc w:val="center"/>
        <w:rPr>
          <w:sz w:val="24"/>
          <w:szCs w:val="24"/>
        </w:rPr>
      </w:pPr>
      <w:r w:rsidRPr="00043D0D">
        <w:rPr>
          <w:rFonts w:hint="eastAsia"/>
          <w:sz w:val="24"/>
          <w:szCs w:val="24"/>
        </w:rPr>
        <w:t>（</w:t>
      </w:r>
      <w:r w:rsidR="00EC351B">
        <w:rPr>
          <w:rFonts w:hint="eastAsia"/>
          <w:sz w:val="24"/>
          <w:szCs w:val="24"/>
        </w:rPr>
        <w:t>202</w:t>
      </w:r>
      <w:r w:rsidR="00EC351B">
        <w:rPr>
          <w:sz w:val="24"/>
          <w:szCs w:val="24"/>
        </w:rPr>
        <w:t>1</w:t>
      </w:r>
      <w:r w:rsidR="00590AF5">
        <w:rPr>
          <w:rFonts w:hint="eastAsia"/>
          <w:sz w:val="24"/>
          <w:szCs w:val="24"/>
        </w:rPr>
        <w:t>年</w:t>
      </w:r>
      <w:r w:rsidR="00EC351B">
        <w:rPr>
          <w:sz w:val="24"/>
          <w:szCs w:val="24"/>
        </w:rPr>
        <w:t>6</w:t>
      </w:r>
      <w:r w:rsidR="00590AF5">
        <w:rPr>
          <w:rFonts w:hint="eastAsia"/>
          <w:sz w:val="24"/>
          <w:szCs w:val="24"/>
        </w:rPr>
        <w:t>月</w:t>
      </w:r>
      <w:r w:rsidRPr="00043D0D">
        <w:rPr>
          <w:rFonts w:hint="eastAsia"/>
          <w:sz w:val="24"/>
          <w:szCs w:val="24"/>
        </w:rPr>
        <w:t>）</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为了优化</w:t>
      </w:r>
      <w:r w:rsidRPr="00223EC1">
        <w:rPr>
          <w:rFonts w:asciiTheme="minorEastAsia" w:hAnsiTheme="minorEastAsia"/>
          <w:sz w:val="24"/>
          <w:szCs w:val="24"/>
        </w:rPr>
        <w:t>博士生培养</w:t>
      </w:r>
      <w:r w:rsidRPr="00223EC1">
        <w:rPr>
          <w:rFonts w:asciiTheme="minorEastAsia" w:hAnsiTheme="minorEastAsia" w:hint="eastAsia"/>
          <w:sz w:val="24"/>
          <w:szCs w:val="24"/>
        </w:rPr>
        <w:t>流程</w:t>
      </w:r>
      <w:r w:rsidRPr="00223EC1">
        <w:rPr>
          <w:rFonts w:asciiTheme="minorEastAsia" w:hAnsiTheme="minorEastAsia"/>
          <w:sz w:val="24"/>
          <w:szCs w:val="24"/>
        </w:rPr>
        <w:t>，</w:t>
      </w:r>
      <w:r w:rsidRPr="00223EC1">
        <w:rPr>
          <w:rFonts w:asciiTheme="minorEastAsia" w:hAnsiTheme="minorEastAsia" w:hint="eastAsia"/>
          <w:sz w:val="24"/>
          <w:szCs w:val="24"/>
        </w:rPr>
        <w:t>进一步提高博士论文的质量，在《</w:t>
      </w:r>
      <w:r w:rsidRPr="00223EC1">
        <w:rPr>
          <w:rFonts w:asciiTheme="minorEastAsia" w:hAnsiTheme="minorEastAsia"/>
          <w:sz w:val="24"/>
          <w:szCs w:val="24"/>
        </w:rPr>
        <w:t>浙江大学公共管理学院</w:t>
      </w:r>
      <w:r w:rsidR="00590AF5" w:rsidRPr="00223EC1">
        <w:rPr>
          <w:rFonts w:asciiTheme="minorEastAsia" w:hAnsiTheme="minorEastAsia" w:hint="eastAsia"/>
          <w:sz w:val="24"/>
          <w:szCs w:val="24"/>
        </w:rPr>
        <w:t>研究生开题报告实施细则</w:t>
      </w:r>
      <w:r w:rsidRPr="00223EC1">
        <w:rPr>
          <w:rFonts w:asciiTheme="minorEastAsia" w:hAnsiTheme="minorEastAsia"/>
          <w:sz w:val="24"/>
          <w:szCs w:val="24"/>
        </w:rPr>
        <w:t>》基础上，制定</w:t>
      </w:r>
      <w:r w:rsidRPr="00223EC1">
        <w:rPr>
          <w:rFonts w:asciiTheme="minorEastAsia" w:hAnsiTheme="minorEastAsia" w:hint="eastAsia"/>
          <w:sz w:val="24"/>
          <w:szCs w:val="24"/>
        </w:rPr>
        <w:t>《浙江</w:t>
      </w:r>
      <w:r w:rsidRPr="00223EC1">
        <w:rPr>
          <w:rFonts w:asciiTheme="minorEastAsia" w:hAnsiTheme="minorEastAsia"/>
          <w:sz w:val="24"/>
          <w:szCs w:val="24"/>
        </w:rPr>
        <w:t>大学</w:t>
      </w:r>
      <w:r w:rsidRPr="00223EC1">
        <w:rPr>
          <w:rFonts w:asciiTheme="minorEastAsia" w:hAnsiTheme="minorEastAsia" w:hint="eastAsia"/>
          <w:sz w:val="24"/>
          <w:szCs w:val="24"/>
        </w:rPr>
        <w:t>公共管理学院博士研究生开题报告评审</w:t>
      </w:r>
      <w:r w:rsidR="00590AF5" w:rsidRPr="00223EC1">
        <w:rPr>
          <w:rFonts w:asciiTheme="minorEastAsia" w:hAnsiTheme="minorEastAsia" w:hint="eastAsia"/>
          <w:sz w:val="24"/>
          <w:szCs w:val="24"/>
        </w:rPr>
        <w:t>制度</w:t>
      </w:r>
      <w:r w:rsidRPr="00223EC1">
        <w:rPr>
          <w:rFonts w:asciiTheme="minorEastAsia" w:hAnsiTheme="minorEastAsia" w:hint="eastAsia"/>
          <w:sz w:val="24"/>
          <w:szCs w:val="24"/>
        </w:rPr>
        <w:t>》。</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一、攻读博士学位的研究生，在进行学位论文正</w:t>
      </w:r>
      <w:r w:rsidRPr="00223EC1">
        <w:rPr>
          <w:rFonts w:asciiTheme="minorEastAsia" w:hAnsiTheme="minorEastAsia"/>
          <w:sz w:val="24"/>
          <w:szCs w:val="24"/>
        </w:rPr>
        <w:t>式</w:t>
      </w:r>
      <w:r w:rsidRPr="00223EC1">
        <w:rPr>
          <w:rFonts w:asciiTheme="minorEastAsia" w:hAnsiTheme="minorEastAsia" w:hint="eastAsia"/>
          <w:sz w:val="24"/>
          <w:szCs w:val="24"/>
        </w:rPr>
        <w:t>开题前，应参加开题报告评审；</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二、申请博士生开题报告评审的博士研究生应同时具备下列条件：</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1、修完培养计划规定的所有博士课程，跨专业博士生还应修完硕士阶段规定的核心课程；</w:t>
      </w:r>
    </w:p>
    <w:p w:rsidR="00043D0D" w:rsidRPr="00223EC1" w:rsidRDefault="00C841D7"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2</w:t>
      </w:r>
      <w:r w:rsidR="00043D0D" w:rsidRPr="00223EC1">
        <w:rPr>
          <w:rFonts w:asciiTheme="minorEastAsia" w:hAnsiTheme="minorEastAsia" w:hint="eastAsia"/>
          <w:sz w:val="24"/>
          <w:szCs w:val="24"/>
        </w:rPr>
        <w:t>、完成文献综述与研究报告。</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三、文献综述和研究报告的要求</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1、文献综述：要求认真阅读专业研究方向的国内外前沿文献并写出书面报告，字数在二万字以上。正文后面应按照标准格式列出参考文献。</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2、研究报告：要求在深入研究本研究方向的前沿问题基础上提出书面报告，字数在一万字以上。</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四、开题报告评审程序</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1、博士生在申请开题报告评审前应填写《博士生开题报告评审申请表》</w:t>
      </w:r>
      <w:r w:rsidR="00223EC1">
        <w:rPr>
          <w:rFonts w:asciiTheme="minorEastAsia" w:hAnsiTheme="minorEastAsia" w:hint="eastAsia"/>
          <w:sz w:val="24"/>
          <w:szCs w:val="24"/>
        </w:rPr>
        <w:t>（见附件</w:t>
      </w:r>
      <w:r w:rsidR="00FD313A">
        <w:rPr>
          <w:rFonts w:asciiTheme="minorEastAsia" w:hAnsiTheme="minorEastAsia" w:hint="eastAsia"/>
          <w:sz w:val="24"/>
          <w:szCs w:val="24"/>
        </w:rPr>
        <w:t>1</w:t>
      </w:r>
      <w:r w:rsidR="00223EC1">
        <w:rPr>
          <w:rFonts w:asciiTheme="minorEastAsia" w:hAnsiTheme="minorEastAsia" w:hint="eastAsia"/>
          <w:sz w:val="24"/>
          <w:szCs w:val="24"/>
        </w:rPr>
        <w:t>）</w:t>
      </w:r>
      <w:r w:rsidR="00C841D7" w:rsidRPr="00223EC1">
        <w:rPr>
          <w:rFonts w:asciiTheme="minorEastAsia" w:hAnsiTheme="minorEastAsia" w:hint="eastAsia"/>
          <w:sz w:val="24"/>
          <w:szCs w:val="24"/>
        </w:rPr>
        <w:t>，导师</w:t>
      </w:r>
      <w:r w:rsidR="00FD313A">
        <w:rPr>
          <w:rFonts w:asciiTheme="minorEastAsia" w:hAnsiTheme="minorEastAsia" w:hint="eastAsia"/>
          <w:sz w:val="24"/>
          <w:szCs w:val="24"/>
        </w:rPr>
        <w:t>签字</w:t>
      </w:r>
      <w:r w:rsidR="00C841D7" w:rsidRPr="00223EC1">
        <w:rPr>
          <w:rFonts w:asciiTheme="minorEastAsia" w:hAnsiTheme="minorEastAsia" w:hint="eastAsia"/>
          <w:sz w:val="24"/>
          <w:szCs w:val="24"/>
        </w:rPr>
        <w:t>同意后，将表格交至研究生管理办公室</w:t>
      </w:r>
      <w:r w:rsidRPr="00223EC1">
        <w:rPr>
          <w:rFonts w:asciiTheme="minorEastAsia" w:hAnsiTheme="minorEastAsia" w:hint="eastAsia"/>
          <w:sz w:val="24"/>
          <w:szCs w:val="24"/>
        </w:rPr>
        <w:t>；</w:t>
      </w:r>
    </w:p>
    <w:p w:rsidR="00043D0D" w:rsidRPr="00223EC1" w:rsidRDefault="00002CA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2</w:t>
      </w:r>
      <w:r w:rsidR="00043D0D" w:rsidRPr="00223EC1">
        <w:rPr>
          <w:rFonts w:asciiTheme="minorEastAsia" w:hAnsiTheme="minorEastAsia" w:hint="eastAsia"/>
          <w:sz w:val="24"/>
          <w:szCs w:val="24"/>
        </w:rPr>
        <w:t>、博士生开题报告评审由学院统一组织相关专家隐名评审，专家组由校内外3名正高职专家组成，其中校外成员不少于2人；</w:t>
      </w:r>
    </w:p>
    <w:p w:rsidR="00043D0D" w:rsidRPr="00223EC1" w:rsidRDefault="00E71439" w:rsidP="00043D0D">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sidR="00043D0D" w:rsidRPr="00223EC1">
        <w:rPr>
          <w:rFonts w:asciiTheme="minorEastAsia" w:hAnsiTheme="minorEastAsia" w:hint="eastAsia"/>
          <w:sz w:val="24"/>
          <w:szCs w:val="24"/>
        </w:rPr>
        <w:t>、文献综述与研究报告分别记分，评价等级为优秀、良好、合格与不合格，文献综述与研究报告的总体评价，专家</w:t>
      </w:r>
      <w:r w:rsidR="00043D0D" w:rsidRPr="00223EC1">
        <w:rPr>
          <w:rFonts w:asciiTheme="minorEastAsia" w:hAnsiTheme="minorEastAsia"/>
          <w:sz w:val="24"/>
          <w:szCs w:val="24"/>
        </w:rPr>
        <w:t>评</w:t>
      </w:r>
      <w:r w:rsidR="00043D0D" w:rsidRPr="00223EC1">
        <w:rPr>
          <w:rFonts w:asciiTheme="minorEastAsia" w:hAnsiTheme="minorEastAsia" w:hint="eastAsia"/>
          <w:sz w:val="24"/>
          <w:szCs w:val="24"/>
        </w:rPr>
        <w:t>价意见等级</w:t>
      </w:r>
      <w:r w:rsidR="00043D0D" w:rsidRPr="00223EC1">
        <w:rPr>
          <w:rFonts w:asciiTheme="minorEastAsia" w:hAnsiTheme="minorEastAsia"/>
          <w:sz w:val="24"/>
          <w:szCs w:val="24"/>
        </w:rPr>
        <w:t>均为合格</w:t>
      </w:r>
      <w:r w:rsidR="00043D0D" w:rsidRPr="00223EC1">
        <w:rPr>
          <w:rFonts w:asciiTheme="minorEastAsia" w:hAnsiTheme="minorEastAsia" w:hint="eastAsia"/>
          <w:sz w:val="24"/>
          <w:szCs w:val="24"/>
        </w:rPr>
        <w:t>及</w:t>
      </w:r>
      <w:r w:rsidR="00043D0D" w:rsidRPr="00223EC1">
        <w:rPr>
          <w:rFonts w:asciiTheme="minorEastAsia" w:hAnsiTheme="minorEastAsia"/>
          <w:sz w:val="24"/>
          <w:szCs w:val="24"/>
        </w:rPr>
        <w:t>合格以上</w:t>
      </w:r>
      <w:r w:rsidR="00043D0D" w:rsidRPr="00223EC1">
        <w:rPr>
          <w:rFonts w:asciiTheme="minorEastAsia" w:hAnsiTheme="minorEastAsia" w:hint="eastAsia"/>
          <w:sz w:val="24"/>
          <w:szCs w:val="24"/>
        </w:rPr>
        <w:t>的材料为评审合格，即开题报告评审通过；在文献综述与研究报告的总体评价中有一个意见为不合格的材料为博士生开题报告评审不通过；</w:t>
      </w:r>
    </w:p>
    <w:p w:rsidR="00043D0D" w:rsidRPr="000C4EE3" w:rsidRDefault="00E71439" w:rsidP="00043D0D">
      <w:pPr>
        <w:spacing w:line="360" w:lineRule="auto"/>
        <w:ind w:firstLineChars="200" w:firstLine="480"/>
        <w:rPr>
          <w:rFonts w:asciiTheme="minorEastAsia" w:hAnsiTheme="minorEastAsia"/>
          <w:b/>
          <w:sz w:val="24"/>
          <w:szCs w:val="24"/>
        </w:rPr>
      </w:pPr>
      <w:r>
        <w:rPr>
          <w:rFonts w:asciiTheme="minorEastAsia" w:hAnsiTheme="minorEastAsia"/>
          <w:sz w:val="24"/>
          <w:szCs w:val="24"/>
        </w:rPr>
        <w:t>4</w:t>
      </w:r>
      <w:r w:rsidR="00043D0D" w:rsidRPr="000C4EE3">
        <w:rPr>
          <w:rFonts w:asciiTheme="minorEastAsia" w:hAnsiTheme="minorEastAsia" w:hint="eastAsia"/>
          <w:b/>
          <w:sz w:val="24"/>
          <w:szCs w:val="24"/>
        </w:rPr>
        <w:t>、</w:t>
      </w:r>
      <w:r w:rsidR="00590AF5" w:rsidRPr="000C4EE3">
        <w:rPr>
          <w:rFonts w:asciiTheme="minorEastAsia" w:hAnsiTheme="minorEastAsia" w:hint="eastAsia"/>
          <w:b/>
          <w:sz w:val="24"/>
          <w:szCs w:val="24"/>
        </w:rPr>
        <w:t>如</w:t>
      </w:r>
      <w:r w:rsidR="00043D0D" w:rsidRPr="000C4EE3">
        <w:rPr>
          <w:rFonts w:asciiTheme="minorEastAsia" w:hAnsiTheme="minorEastAsia" w:hint="eastAsia"/>
          <w:b/>
          <w:sz w:val="24"/>
          <w:szCs w:val="24"/>
        </w:rPr>
        <w:t>博士生</w:t>
      </w:r>
      <w:r w:rsidR="00590AF5" w:rsidRPr="000C4EE3">
        <w:rPr>
          <w:rFonts w:asciiTheme="minorEastAsia" w:hAnsiTheme="minorEastAsia" w:hint="eastAsia"/>
          <w:b/>
          <w:sz w:val="24"/>
          <w:szCs w:val="24"/>
        </w:rPr>
        <w:t>申请人</w:t>
      </w:r>
      <w:r w:rsidR="00043D0D" w:rsidRPr="000C4EE3">
        <w:rPr>
          <w:rFonts w:asciiTheme="minorEastAsia" w:hAnsiTheme="minorEastAsia" w:hint="eastAsia"/>
          <w:b/>
          <w:sz w:val="24"/>
          <w:szCs w:val="24"/>
        </w:rPr>
        <w:t>及其导师认为评阅不通过是因为学术观点分歧所致，</w:t>
      </w:r>
      <w:r w:rsidR="00F725DB" w:rsidRPr="000C4EE3">
        <w:rPr>
          <w:rFonts w:asciiTheme="minorEastAsia" w:hAnsiTheme="minorEastAsia" w:hint="eastAsia"/>
          <w:b/>
          <w:sz w:val="24"/>
          <w:szCs w:val="24"/>
        </w:rPr>
        <w:t>且另外2</w:t>
      </w:r>
      <w:r w:rsidR="00425B56">
        <w:rPr>
          <w:rFonts w:asciiTheme="minorEastAsia" w:hAnsiTheme="minorEastAsia" w:hint="eastAsia"/>
          <w:b/>
          <w:sz w:val="24"/>
          <w:szCs w:val="24"/>
        </w:rPr>
        <w:t>份结果中“文献综述”或“总体评价”意见有一个“优秀”或</w:t>
      </w:r>
      <w:r w:rsidR="00F725DB" w:rsidRPr="000C4EE3">
        <w:rPr>
          <w:rFonts w:asciiTheme="minorEastAsia" w:hAnsiTheme="minorEastAsia" w:hint="eastAsia"/>
          <w:b/>
          <w:sz w:val="24"/>
          <w:szCs w:val="24"/>
        </w:rPr>
        <w:t>“良好”，申请人</w:t>
      </w:r>
      <w:r w:rsidR="00590AF5" w:rsidRPr="000C4EE3">
        <w:rPr>
          <w:rFonts w:asciiTheme="minorEastAsia" w:hAnsiTheme="minorEastAsia" w:hint="eastAsia"/>
          <w:b/>
          <w:sz w:val="24"/>
          <w:szCs w:val="24"/>
        </w:rPr>
        <w:t>可填写《浙江大学公共管理学院博士生开题报告评审学术观点分歧申诉表》，向所属学科学位委员会提出申诉。</w:t>
      </w:r>
      <w:r w:rsidR="00002CAD" w:rsidRPr="000C4EE3">
        <w:rPr>
          <w:rFonts w:asciiTheme="minorEastAsia" w:hAnsiTheme="minorEastAsia" w:hint="eastAsia"/>
          <w:b/>
          <w:sz w:val="24"/>
          <w:szCs w:val="24"/>
        </w:rPr>
        <w:t>学科学位委员会主任</w:t>
      </w:r>
      <w:r w:rsidR="00134653" w:rsidRPr="000C4EE3">
        <w:rPr>
          <w:rFonts w:asciiTheme="minorEastAsia" w:hAnsiTheme="minorEastAsia" w:hint="eastAsia"/>
          <w:b/>
          <w:sz w:val="24"/>
          <w:szCs w:val="24"/>
        </w:rPr>
        <w:t>同意后，由学院研究生科聘请</w:t>
      </w:r>
      <w:r w:rsidR="00002CAD" w:rsidRPr="000C4EE3">
        <w:rPr>
          <w:rFonts w:asciiTheme="minorEastAsia" w:hAnsiTheme="minorEastAsia" w:hint="eastAsia"/>
          <w:b/>
          <w:sz w:val="24"/>
          <w:szCs w:val="24"/>
        </w:rPr>
        <w:t>2名</w:t>
      </w:r>
      <w:r w:rsidR="00134653" w:rsidRPr="000C4EE3">
        <w:rPr>
          <w:rFonts w:asciiTheme="minorEastAsia" w:hAnsiTheme="minorEastAsia" w:hint="eastAsia"/>
          <w:b/>
          <w:sz w:val="24"/>
          <w:szCs w:val="24"/>
        </w:rPr>
        <w:t>校外</w:t>
      </w:r>
      <w:r w:rsidR="00002CAD" w:rsidRPr="000C4EE3">
        <w:rPr>
          <w:rFonts w:asciiTheme="minorEastAsia" w:hAnsiTheme="minorEastAsia" w:hint="eastAsia"/>
          <w:b/>
          <w:sz w:val="24"/>
          <w:szCs w:val="24"/>
        </w:rPr>
        <w:t>同行专家对博士开题报告（文献综述和研究报告）</w:t>
      </w:r>
      <w:r w:rsidR="00134653" w:rsidRPr="000C4EE3">
        <w:rPr>
          <w:rFonts w:asciiTheme="minorEastAsia" w:hAnsiTheme="minorEastAsia" w:hint="eastAsia"/>
          <w:b/>
          <w:sz w:val="24"/>
          <w:szCs w:val="24"/>
        </w:rPr>
        <w:t>进行重新</w:t>
      </w:r>
      <w:r w:rsidR="00134653" w:rsidRPr="000C4EE3">
        <w:rPr>
          <w:rFonts w:asciiTheme="minorEastAsia" w:hAnsiTheme="minorEastAsia" w:hint="eastAsia"/>
          <w:b/>
          <w:sz w:val="24"/>
          <w:szCs w:val="24"/>
        </w:rPr>
        <w:lastRenderedPageBreak/>
        <w:t>评阅。2份</w:t>
      </w:r>
      <w:r w:rsidR="00002CAD" w:rsidRPr="000C4EE3">
        <w:rPr>
          <w:rFonts w:asciiTheme="minorEastAsia" w:hAnsiTheme="minorEastAsia" w:hint="eastAsia"/>
          <w:b/>
          <w:sz w:val="24"/>
          <w:szCs w:val="24"/>
        </w:rPr>
        <w:t>新的评阅结果</w:t>
      </w:r>
      <w:r w:rsidR="00425B56">
        <w:rPr>
          <w:rFonts w:asciiTheme="minorEastAsia" w:hAnsiTheme="minorEastAsia" w:hint="eastAsia"/>
          <w:b/>
          <w:sz w:val="24"/>
          <w:szCs w:val="24"/>
        </w:rPr>
        <w:t>都通过才算开题报告评审通过</w:t>
      </w:r>
      <w:r w:rsidR="00043D0D" w:rsidRPr="000C4EE3">
        <w:rPr>
          <w:rFonts w:asciiTheme="minorEastAsia" w:hAnsiTheme="minorEastAsia" w:hint="eastAsia"/>
          <w:b/>
          <w:sz w:val="24"/>
          <w:szCs w:val="24"/>
        </w:rPr>
        <w:t>。</w:t>
      </w:r>
      <w:r w:rsidR="00F725DB" w:rsidRPr="000C4EE3">
        <w:rPr>
          <w:rFonts w:asciiTheme="minorEastAsia" w:hAnsiTheme="minorEastAsia" w:hint="eastAsia"/>
          <w:b/>
          <w:sz w:val="24"/>
          <w:szCs w:val="24"/>
        </w:rPr>
        <w:t>若</w:t>
      </w:r>
      <w:r w:rsidR="000C4EE3">
        <w:rPr>
          <w:rFonts w:asciiTheme="minorEastAsia" w:hAnsiTheme="minorEastAsia" w:hint="eastAsia"/>
          <w:b/>
          <w:sz w:val="24"/>
          <w:szCs w:val="24"/>
        </w:rPr>
        <w:t>送审的</w:t>
      </w:r>
      <w:r w:rsidR="00F725DB" w:rsidRPr="000C4EE3">
        <w:rPr>
          <w:rFonts w:asciiTheme="minorEastAsia" w:hAnsiTheme="minorEastAsia" w:hint="eastAsia"/>
          <w:b/>
          <w:sz w:val="24"/>
          <w:szCs w:val="24"/>
        </w:rPr>
        <w:t>3份结果中有2份及以上不合格，申请人不得申请学术观点分歧。</w:t>
      </w:r>
    </w:p>
    <w:p w:rsidR="00043D0D" w:rsidRPr="00223EC1" w:rsidRDefault="00E71439" w:rsidP="00043D0D">
      <w:pPr>
        <w:spacing w:line="360" w:lineRule="auto"/>
        <w:ind w:firstLineChars="200" w:firstLine="480"/>
        <w:rPr>
          <w:rFonts w:asciiTheme="minorEastAsia" w:hAnsiTheme="minorEastAsia"/>
          <w:sz w:val="24"/>
          <w:szCs w:val="24"/>
        </w:rPr>
      </w:pPr>
      <w:r>
        <w:rPr>
          <w:rFonts w:asciiTheme="minorEastAsia" w:hAnsiTheme="minorEastAsia"/>
          <w:sz w:val="24"/>
          <w:szCs w:val="24"/>
        </w:rPr>
        <w:t>5</w:t>
      </w:r>
      <w:r w:rsidR="00043D0D" w:rsidRPr="00223EC1">
        <w:rPr>
          <w:rFonts w:asciiTheme="minorEastAsia" w:hAnsiTheme="minorEastAsia" w:hint="eastAsia"/>
          <w:sz w:val="24"/>
          <w:szCs w:val="24"/>
        </w:rPr>
        <w:t>、博士生开题报告评审通过者，应于三个月内</w:t>
      </w:r>
      <w:r w:rsidR="00002CAD" w:rsidRPr="00223EC1">
        <w:rPr>
          <w:rFonts w:asciiTheme="minorEastAsia" w:hAnsiTheme="minorEastAsia" w:hint="eastAsia"/>
          <w:sz w:val="24"/>
          <w:szCs w:val="24"/>
        </w:rPr>
        <w:t>进行</w:t>
      </w:r>
      <w:r w:rsidR="00043D0D" w:rsidRPr="00223EC1">
        <w:rPr>
          <w:rFonts w:asciiTheme="minorEastAsia" w:hAnsiTheme="minorEastAsia" w:hint="eastAsia"/>
          <w:sz w:val="24"/>
          <w:szCs w:val="24"/>
        </w:rPr>
        <w:t>开题</w:t>
      </w:r>
      <w:r w:rsidR="00002CAD" w:rsidRPr="00223EC1">
        <w:rPr>
          <w:rFonts w:asciiTheme="minorEastAsia" w:hAnsiTheme="minorEastAsia" w:hint="eastAsia"/>
          <w:sz w:val="24"/>
          <w:szCs w:val="24"/>
        </w:rPr>
        <w:t>答辩</w:t>
      </w:r>
      <w:r w:rsidR="00043D0D" w:rsidRPr="00223EC1">
        <w:rPr>
          <w:rFonts w:asciiTheme="minorEastAsia" w:hAnsiTheme="minorEastAsia" w:hint="eastAsia"/>
          <w:sz w:val="24"/>
          <w:szCs w:val="24"/>
        </w:rPr>
        <w:t>；博士生开题报告评审不通过者，应对开题报告评审材料进行修改，</w:t>
      </w:r>
      <w:r w:rsidR="00C841D7" w:rsidRPr="00223EC1">
        <w:rPr>
          <w:rFonts w:asciiTheme="minorEastAsia" w:hAnsiTheme="minorEastAsia" w:hint="eastAsia"/>
          <w:sz w:val="24"/>
          <w:szCs w:val="24"/>
        </w:rPr>
        <w:t>3个月后可由</w:t>
      </w:r>
      <w:r w:rsidR="00043D0D" w:rsidRPr="00223EC1">
        <w:rPr>
          <w:rFonts w:asciiTheme="minorEastAsia" w:hAnsiTheme="minorEastAsia" w:hint="eastAsia"/>
          <w:sz w:val="24"/>
          <w:szCs w:val="24"/>
        </w:rPr>
        <w:t>博士生本人</w:t>
      </w:r>
      <w:r w:rsidR="00C841D7" w:rsidRPr="00223EC1">
        <w:rPr>
          <w:rFonts w:asciiTheme="minorEastAsia" w:hAnsiTheme="minorEastAsia" w:hint="eastAsia"/>
          <w:sz w:val="24"/>
          <w:szCs w:val="24"/>
        </w:rPr>
        <w:t>重新提出申请，经申请人</w:t>
      </w:r>
      <w:r w:rsidR="00043D0D" w:rsidRPr="00223EC1">
        <w:rPr>
          <w:rFonts w:asciiTheme="minorEastAsia" w:hAnsiTheme="minorEastAsia" w:hint="eastAsia"/>
          <w:sz w:val="24"/>
          <w:szCs w:val="24"/>
        </w:rPr>
        <w:t>导师同意</w:t>
      </w:r>
      <w:r w:rsidR="00C841D7" w:rsidRPr="00223EC1">
        <w:rPr>
          <w:rFonts w:asciiTheme="minorEastAsia" w:hAnsiTheme="minorEastAsia" w:hint="eastAsia"/>
          <w:sz w:val="24"/>
          <w:szCs w:val="24"/>
        </w:rPr>
        <w:t>后</w:t>
      </w:r>
      <w:r w:rsidR="00043D0D" w:rsidRPr="00223EC1">
        <w:rPr>
          <w:rFonts w:asciiTheme="minorEastAsia" w:hAnsiTheme="minorEastAsia" w:hint="eastAsia"/>
          <w:sz w:val="24"/>
          <w:szCs w:val="24"/>
        </w:rPr>
        <w:t>，</w:t>
      </w:r>
      <w:r w:rsidR="00C841D7" w:rsidRPr="00223EC1">
        <w:rPr>
          <w:rFonts w:asciiTheme="minorEastAsia" w:hAnsiTheme="minorEastAsia" w:hint="eastAsia"/>
          <w:sz w:val="24"/>
          <w:szCs w:val="24"/>
        </w:rPr>
        <w:t>进行第二次开题报告送审</w:t>
      </w:r>
      <w:r w:rsidR="00043D0D" w:rsidRPr="00223EC1">
        <w:rPr>
          <w:rFonts w:asciiTheme="minorEastAsia" w:hAnsiTheme="minorEastAsia" w:hint="eastAsia"/>
          <w:sz w:val="24"/>
          <w:szCs w:val="24"/>
        </w:rPr>
        <w:t>；博士生开题报告评审两次不通过者</w:t>
      </w:r>
      <w:r w:rsidR="00043D0D" w:rsidRPr="00223EC1">
        <w:rPr>
          <w:rFonts w:asciiTheme="minorEastAsia" w:hAnsiTheme="minorEastAsia" w:hint="eastAsia"/>
          <w:color w:val="0D0D0D" w:themeColor="text1" w:themeTint="F2"/>
          <w:sz w:val="24"/>
          <w:szCs w:val="24"/>
        </w:rPr>
        <w:t>，</w:t>
      </w:r>
      <w:r w:rsidR="00C841D7" w:rsidRPr="00223EC1">
        <w:rPr>
          <w:rFonts w:asciiTheme="minorEastAsia" w:hAnsiTheme="minorEastAsia" w:hint="eastAsia"/>
          <w:color w:val="0D0D0D" w:themeColor="text1" w:themeTint="F2"/>
          <w:sz w:val="24"/>
        </w:rPr>
        <w:t>转为硕士生或予以退学处理</w:t>
      </w:r>
      <w:r w:rsidR="00043D0D" w:rsidRPr="00223EC1">
        <w:rPr>
          <w:rFonts w:asciiTheme="minorEastAsia" w:hAnsiTheme="minorEastAsia" w:hint="eastAsia"/>
          <w:color w:val="0D0D0D" w:themeColor="text1" w:themeTint="F2"/>
          <w:sz w:val="24"/>
          <w:szCs w:val="24"/>
        </w:rPr>
        <w:t>。</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五、接受博士开题报告评审申请时间</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与接受学位申请时间相同。每年四次，分别为3月、6月、9月和12月。</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六、本规定从</w:t>
      </w:r>
      <w:r w:rsidR="004D0BF8">
        <w:rPr>
          <w:rFonts w:asciiTheme="minorEastAsia" w:hAnsiTheme="minorEastAsia" w:hint="eastAsia"/>
          <w:sz w:val="24"/>
          <w:szCs w:val="24"/>
        </w:rPr>
        <w:t>2</w:t>
      </w:r>
      <w:r w:rsidR="004D0BF8">
        <w:rPr>
          <w:rFonts w:asciiTheme="minorEastAsia" w:hAnsiTheme="minorEastAsia"/>
          <w:sz w:val="24"/>
          <w:szCs w:val="24"/>
        </w:rPr>
        <w:t>021</w:t>
      </w:r>
      <w:r w:rsidR="004D0BF8">
        <w:rPr>
          <w:rFonts w:asciiTheme="minorEastAsia" w:hAnsiTheme="minorEastAsia" w:hint="eastAsia"/>
          <w:sz w:val="24"/>
          <w:szCs w:val="24"/>
        </w:rPr>
        <w:t>年9月</w:t>
      </w:r>
      <w:r w:rsidRPr="00223EC1">
        <w:rPr>
          <w:rFonts w:asciiTheme="minorEastAsia" w:hAnsiTheme="minorEastAsia" w:hint="eastAsia"/>
          <w:sz w:val="24"/>
          <w:szCs w:val="24"/>
        </w:rPr>
        <w:t>起执行。</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留学博士研究生开题报告</w:t>
      </w:r>
      <w:r w:rsidR="00C841D7" w:rsidRPr="00223EC1">
        <w:rPr>
          <w:rFonts w:asciiTheme="minorEastAsia" w:hAnsiTheme="minorEastAsia" w:hint="eastAsia"/>
          <w:sz w:val="24"/>
          <w:szCs w:val="24"/>
        </w:rPr>
        <w:t>、同等学力博士研究生</w:t>
      </w:r>
      <w:r w:rsidRPr="00223EC1">
        <w:rPr>
          <w:rFonts w:asciiTheme="minorEastAsia" w:hAnsiTheme="minorEastAsia" w:hint="eastAsia"/>
          <w:sz w:val="24"/>
          <w:szCs w:val="24"/>
        </w:rPr>
        <w:t>评审参照本细则执行。</w:t>
      </w:r>
    </w:p>
    <w:p w:rsidR="00043D0D" w:rsidRPr="00223EC1" w:rsidRDefault="00043D0D" w:rsidP="00043D0D">
      <w:pPr>
        <w:spacing w:line="360" w:lineRule="auto"/>
        <w:ind w:firstLineChars="200" w:firstLine="480"/>
        <w:rPr>
          <w:rFonts w:asciiTheme="minorEastAsia" w:hAnsiTheme="minorEastAsia"/>
          <w:sz w:val="24"/>
          <w:szCs w:val="24"/>
        </w:rPr>
      </w:pPr>
    </w:p>
    <w:p w:rsidR="00043D0D" w:rsidRDefault="002C2000" w:rsidP="002C2000">
      <w:pPr>
        <w:ind w:firstLineChars="200" w:firstLine="560"/>
        <w:jc w:val="right"/>
        <w:rPr>
          <w:sz w:val="28"/>
          <w:szCs w:val="28"/>
        </w:rPr>
      </w:pPr>
      <w:r>
        <w:rPr>
          <w:rFonts w:hint="eastAsia"/>
          <w:sz w:val="28"/>
          <w:szCs w:val="28"/>
        </w:rPr>
        <w:t>公共</w:t>
      </w:r>
      <w:r>
        <w:rPr>
          <w:sz w:val="28"/>
          <w:szCs w:val="28"/>
        </w:rPr>
        <w:t>管理学院</w:t>
      </w:r>
    </w:p>
    <w:p w:rsidR="002C2000" w:rsidRDefault="00EC351B" w:rsidP="002C2000">
      <w:pPr>
        <w:ind w:firstLineChars="200" w:firstLine="560"/>
        <w:jc w:val="right"/>
        <w:rPr>
          <w:sz w:val="28"/>
          <w:szCs w:val="28"/>
        </w:rPr>
      </w:pPr>
      <w:r>
        <w:rPr>
          <w:rFonts w:hint="eastAsia"/>
          <w:sz w:val="28"/>
          <w:szCs w:val="28"/>
        </w:rPr>
        <w:t>202</w:t>
      </w:r>
      <w:r>
        <w:rPr>
          <w:sz w:val="28"/>
          <w:szCs w:val="28"/>
        </w:rPr>
        <w:t>1</w:t>
      </w:r>
      <w:r>
        <w:rPr>
          <w:rFonts w:hint="eastAsia"/>
          <w:sz w:val="28"/>
          <w:szCs w:val="28"/>
        </w:rPr>
        <w:t>.</w:t>
      </w:r>
      <w:r w:rsidR="004D0BF8">
        <w:rPr>
          <w:sz w:val="28"/>
          <w:szCs w:val="28"/>
        </w:rPr>
        <w:t>6</w:t>
      </w:r>
    </w:p>
    <w:p w:rsidR="00132050" w:rsidRDefault="00132050" w:rsidP="00134653">
      <w:pPr>
        <w:rPr>
          <w:sz w:val="28"/>
          <w:szCs w:val="28"/>
        </w:rPr>
      </w:pPr>
    </w:p>
    <w:p w:rsidR="002F70DB" w:rsidRDefault="002F70DB" w:rsidP="00134653">
      <w:pPr>
        <w:rPr>
          <w:sz w:val="28"/>
          <w:szCs w:val="28"/>
        </w:rPr>
      </w:pPr>
    </w:p>
    <w:p w:rsidR="002F70DB" w:rsidRDefault="002F70DB" w:rsidP="00134653">
      <w:pPr>
        <w:rPr>
          <w:sz w:val="28"/>
          <w:szCs w:val="28"/>
        </w:rPr>
      </w:pPr>
    </w:p>
    <w:p w:rsidR="002F70DB" w:rsidRDefault="002F70DB" w:rsidP="00134653">
      <w:pPr>
        <w:rPr>
          <w:rFonts w:hint="eastAsia"/>
          <w:sz w:val="28"/>
          <w:szCs w:val="28"/>
        </w:rPr>
      </w:pPr>
      <w:bookmarkStart w:id="0" w:name="_GoBack"/>
      <w:bookmarkEnd w:id="0"/>
    </w:p>
    <w:sectPr w:rsidR="002F70DB" w:rsidSect="0013205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062" w:rsidRDefault="00E24062" w:rsidP="00B21A4F">
      <w:r>
        <w:separator/>
      </w:r>
    </w:p>
  </w:endnote>
  <w:endnote w:type="continuationSeparator" w:id="0">
    <w:p w:rsidR="00E24062" w:rsidRDefault="00E24062" w:rsidP="00B2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062" w:rsidRDefault="00E24062" w:rsidP="00B21A4F">
      <w:r>
        <w:separator/>
      </w:r>
    </w:p>
  </w:footnote>
  <w:footnote w:type="continuationSeparator" w:id="0">
    <w:p w:rsidR="00E24062" w:rsidRDefault="00E24062" w:rsidP="00B21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E6"/>
    <w:rsid w:val="00002CAD"/>
    <w:rsid w:val="000262DE"/>
    <w:rsid w:val="00043D0D"/>
    <w:rsid w:val="000C4EE3"/>
    <w:rsid w:val="000D15A5"/>
    <w:rsid w:val="000D46B6"/>
    <w:rsid w:val="00110F91"/>
    <w:rsid w:val="00132050"/>
    <w:rsid w:val="00132B99"/>
    <w:rsid w:val="00134653"/>
    <w:rsid w:val="001821C5"/>
    <w:rsid w:val="00183106"/>
    <w:rsid w:val="00195B37"/>
    <w:rsid w:val="001C7BF7"/>
    <w:rsid w:val="001F1CB4"/>
    <w:rsid w:val="00223EC1"/>
    <w:rsid w:val="00287010"/>
    <w:rsid w:val="0028707C"/>
    <w:rsid w:val="002A0FDD"/>
    <w:rsid w:val="002C112A"/>
    <w:rsid w:val="002C2000"/>
    <w:rsid w:val="002C42AF"/>
    <w:rsid w:val="002C62CA"/>
    <w:rsid w:val="002D23B2"/>
    <w:rsid w:val="002E4502"/>
    <w:rsid w:val="002F70DB"/>
    <w:rsid w:val="00305CC7"/>
    <w:rsid w:val="00342648"/>
    <w:rsid w:val="00397ED0"/>
    <w:rsid w:val="003A01CF"/>
    <w:rsid w:val="003B5FA8"/>
    <w:rsid w:val="003C482D"/>
    <w:rsid w:val="003E0BAC"/>
    <w:rsid w:val="003E7BC0"/>
    <w:rsid w:val="00411B0F"/>
    <w:rsid w:val="0042189D"/>
    <w:rsid w:val="00425B56"/>
    <w:rsid w:val="00434643"/>
    <w:rsid w:val="00467D8C"/>
    <w:rsid w:val="004A0740"/>
    <w:rsid w:val="004A2EF0"/>
    <w:rsid w:val="004B6F0B"/>
    <w:rsid w:val="004D0BF8"/>
    <w:rsid w:val="004D12B8"/>
    <w:rsid w:val="004E059B"/>
    <w:rsid w:val="00510746"/>
    <w:rsid w:val="00521B8F"/>
    <w:rsid w:val="00577FFC"/>
    <w:rsid w:val="00590AF5"/>
    <w:rsid w:val="00591AB8"/>
    <w:rsid w:val="005B3359"/>
    <w:rsid w:val="005C42C2"/>
    <w:rsid w:val="005E4AF9"/>
    <w:rsid w:val="006307BD"/>
    <w:rsid w:val="00632745"/>
    <w:rsid w:val="006D134F"/>
    <w:rsid w:val="0073388D"/>
    <w:rsid w:val="00781740"/>
    <w:rsid w:val="007A0B30"/>
    <w:rsid w:val="007B0392"/>
    <w:rsid w:val="007D5DAA"/>
    <w:rsid w:val="007E2439"/>
    <w:rsid w:val="007F3BF9"/>
    <w:rsid w:val="00803545"/>
    <w:rsid w:val="0083062B"/>
    <w:rsid w:val="00835B0E"/>
    <w:rsid w:val="008374A6"/>
    <w:rsid w:val="00870066"/>
    <w:rsid w:val="008920FB"/>
    <w:rsid w:val="0091023C"/>
    <w:rsid w:val="00912B87"/>
    <w:rsid w:val="00933710"/>
    <w:rsid w:val="00965658"/>
    <w:rsid w:val="00967493"/>
    <w:rsid w:val="0097296F"/>
    <w:rsid w:val="009E32A0"/>
    <w:rsid w:val="009E4DB4"/>
    <w:rsid w:val="00A0241F"/>
    <w:rsid w:val="00A15764"/>
    <w:rsid w:val="00A200AC"/>
    <w:rsid w:val="00A35048"/>
    <w:rsid w:val="00A53FE5"/>
    <w:rsid w:val="00A5583D"/>
    <w:rsid w:val="00A67094"/>
    <w:rsid w:val="00A97BE6"/>
    <w:rsid w:val="00AB5E06"/>
    <w:rsid w:val="00AC36FF"/>
    <w:rsid w:val="00AC7701"/>
    <w:rsid w:val="00B0040E"/>
    <w:rsid w:val="00B1370F"/>
    <w:rsid w:val="00B21A4F"/>
    <w:rsid w:val="00B470B3"/>
    <w:rsid w:val="00B579D6"/>
    <w:rsid w:val="00BF3D8E"/>
    <w:rsid w:val="00C01A9F"/>
    <w:rsid w:val="00C320BE"/>
    <w:rsid w:val="00C643C3"/>
    <w:rsid w:val="00C81AC6"/>
    <w:rsid w:val="00C830E7"/>
    <w:rsid w:val="00C841D7"/>
    <w:rsid w:val="00C94BB3"/>
    <w:rsid w:val="00CA2B34"/>
    <w:rsid w:val="00CA5F55"/>
    <w:rsid w:val="00CD1BB7"/>
    <w:rsid w:val="00CE73BF"/>
    <w:rsid w:val="00CF2FD8"/>
    <w:rsid w:val="00D167A1"/>
    <w:rsid w:val="00D25407"/>
    <w:rsid w:val="00D37622"/>
    <w:rsid w:val="00D42176"/>
    <w:rsid w:val="00D70BB0"/>
    <w:rsid w:val="00DB1340"/>
    <w:rsid w:val="00DC0D48"/>
    <w:rsid w:val="00DD13F9"/>
    <w:rsid w:val="00E03EC0"/>
    <w:rsid w:val="00E1060F"/>
    <w:rsid w:val="00E2219F"/>
    <w:rsid w:val="00E24062"/>
    <w:rsid w:val="00E27CC8"/>
    <w:rsid w:val="00E36F1E"/>
    <w:rsid w:val="00E71439"/>
    <w:rsid w:val="00E77F9C"/>
    <w:rsid w:val="00EC351B"/>
    <w:rsid w:val="00EE205A"/>
    <w:rsid w:val="00EE2A7F"/>
    <w:rsid w:val="00F059A7"/>
    <w:rsid w:val="00F1236C"/>
    <w:rsid w:val="00F725DB"/>
    <w:rsid w:val="00F80FD9"/>
    <w:rsid w:val="00FC639B"/>
    <w:rsid w:val="00FD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E8F4D"/>
  <w15:docId w15:val="{71204292-27D2-4B52-BE4F-81FB1E0B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340"/>
    <w:pPr>
      <w:widowControl w:val="0"/>
      <w:jc w:val="both"/>
    </w:pPr>
  </w:style>
  <w:style w:type="paragraph" w:styleId="1">
    <w:name w:val="heading 1"/>
    <w:basedOn w:val="a"/>
    <w:link w:val="10"/>
    <w:uiPriority w:val="9"/>
    <w:qFormat/>
    <w:rsid w:val="00B004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40E"/>
    <w:rPr>
      <w:rFonts w:ascii="宋体" w:eastAsia="宋体" w:hAnsi="宋体" w:cs="宋体"/>
      <w:b/>
      <w:bCs/>
      <w:kern w:val="36"/>
      <w:sz w:val="48"/>
      <w:szCs w:val="48"/>
    </w:rPr>
  </w:style>
  <w:style w:type="paragraph" w:styleId="a3">
    <w:name w:val="header"/>
    <w:basedOn w:val="a"/>
    <w:link w:val="a4"/>
    <w:uiPriority w:val="99"/>
    <w:unhideWhenUsed/>
    <w:rsid w:val="00B21A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1A4F"/>
    <w:rPr>
      <w:sz w:val="18"/>
      <w:szCs w:val="18"/>
    </w:rPr>
  </w:style>
  <w:style w:type="paragraph" w:styleId="a5">
    <w:name w:val="footer"/>
    <w:basedOn w:val="a"/>
    <w:link w:val="a6"/>
    <w:uiPriority w:val="99"/>
    <w:unhideWhenUsed/>
    <w:rsid w:val="00B21A4F"/>
    <w:pPr>
      <w:tabs>
        <w:tab w:val="center" w:pos="4153"/>
        <w:tab w:val="right" w:pos="8306"/>
      </w:tabs>
      <w:snapToGrid w:val="0"/>
      <w:jc w:val="left"/>
    </w:pPr>
    <w:rPr>
      <w:sz w:val="18"/>
      <w:szCs w:val="18"/>
    </w:rPr>
  </w:style>
  <w:style w:type="character" w:customStyle="1" w:styleId="a6">
    <w:name w:val="页脚 字符"/>
    <w:basedOn w:val="a0"/>
    <w:link w:val="a5"/>
    <w:uiPriority w:val="99"/>
    <w:rsid w:val="00B21A4F"/>
    <w:rPr>
      <w:sz w:val="18"/>
      <w:szCs w:val="18"/>
    </w:rPr>
  </w:style>
  <w:style w:type="paragraph" w:styleId="a7">
    <w:name w:val="Balloon Text"/>
    <w:basedOn w:val="a"/>
    <w:link w:val="a8"/>
    <w:uiPriority w:val="99"/>
    <w:semiHidden/>
    <w:unhideWhenUsed/>
    <w:rsid w:val="00591AB8"/>
    <w:rPr>
      <w:sz w:val="18"/>
      <w:szCs w:val="18"/>
    </w:rPr>
  </w:style>
  <w:style w:type="character" w:customStyle="1" w:styleId="a8">
    <w:name w:val="批注框文本 字符"/>
    <w:basedOn w:val="a0"/>
    <w:link w:val="a7"/>
    <w:uiPriority w:val="99"/>
    <w:semiHidden/>
    <w:rsid w:val="00591AB8"/>
    <w:rPr>
      <w:sz w:val="18"/>
      <w:szCs w:val="18"/>
    </w:rPr>
  </w:style>
  <w:style w:type="table" w:styleId="a9">
    <w:name w:val="Table Grid"/>
    <w:basedOn w:val="a1"/>
    <w:uiPriority w:val="59"/>
    <w:rsid w:val="002E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032013">
      <w:bodyDiv w:val="1"/>
      <w:marLeft w:val="0"/>
      <w:marRight w:val="0"/>
      <w:marTop w:val="0"/>
      <w:marBottom w:val="0"/>
      <w:divBdr>
        <w:top w:val="none" w:sz="0" w:space="0" w:color="auto"/>
        <w:left w:val="none" w:sz="0" w:space="0" w:color="auto"/>
        <w:bottom w:val="none" w:sz="0" w:space="0" w:color="auto"/>
        <w:right w:val="none" w:sz="0" w:space="0" w:color="auto"/>
      </w:divBdr>
    </w:div>
    <w:div w:id="186470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163</Words>
  <Characters>931</Characters>
  <Application>Microsoft Office Word</Application>
  <DocSecurity>0</DocSecurity>
  <Lines>7</Lines>
  <Paragraphs>2</Paragraphs>
  <ScaleCrop>false</ScaleCrop>
  <Company>Zhejiang University</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王婧旖</dc:creator>
  <cp:lastModifiedBy>ZXLZJ</cp:lastModifiedBy>
  <cp:revision>32</cp:revision>
  <cp:lastPrinted>2017-03-15T02:37:00Z</cp:lastPrinted>
  <dcterms:created xsi:type="dcterms:W3CDTF">2021-04-27T01:41:00Z</dcterms:created>
  <dcterms:modified xsi:type="dcterms:W3CDTF">2021-07-01T08:59:00Z</dcterms:modified>
</cp:coreProperties>
</file>