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0DA" w:rsidRDefault="009040DA" w:rsidP="009040DA">
      <w:pPr>
        <w:jc w:val="center"/>
        <w:rPr>
          <w:rFonts w:ascii="Calibri" w:eastAsia="宋体" w:hAnsi="Calibri" w:cs="Times New Roman"/>
          <w:b/>
          <w:sz w:val="28"/>
          <w:szCs w:val="28"/>
        </w:rPr>
      </w:pPr>
      <w:r>
        <w:rPr>
          <w:rFonts w:ascii="Calibri" w:eastAsia="宋体" w:hAnsi="Calibri" w:cs="Times New Roman"/>
          <w:b/>
          <w:sz w:val="28"/>
          <w:szCs w:val="28"/>
        </w:rPr>
        <w:t>201</w:t>
      </w:r>
      <w:r w:rsidR="00DC7AD6">
        <w:rPr>
          <w:rFonts w:ascii="Calibri" w:eastAsia="宋体" w:hAnsi="Calibri" w:cs="Times New Roman" w:hint="eastAsia"/>
          <w:b/>
          <w:sz w:val="28"/>
          <w:szCs w:val="28"/>
        </w:rPr>
        <w:t>7</w:t>
      </w:r>
      <w:r>
        <w:rPr>
          <w:rFonts w:ascii="Calibri" w:eastAsia="宋体" w:hAnsi="Calibri" w:cs="Times New Roman" w:hint="eastAsia"/>
          <w:b/>
          <w:sz w:val="28"/>
          <w:szCs w:val="28"/>
        </w:rPr>
        <w:t>年浙江大学</w:t>
      </w:r>
      <w:r w:rsidR="00335882">
        <w:rPr>
          <w:rFonts w:ascii="Calibri" w:eastAsia="宋体" w:hAnsi="Calibri" w:cs="Times New Roman" w:hint="eastAsia"/>
          <w:b/>
          <w:sz w:val="28"/>
          <w:szCs w:val="28"/>
        </w:rPr>
        <w:t>农业</w:t>
      </w:r>
      <w:r w:rsidR="00335882">
        <w:rPr>
          <w:rFonts w:ascii="Calibri" w:eastAsia="宋体" w:hAnsi="Calibri" w:cs="Times New Roman"/>
          <w:b/>
          <w:sz w:val="28"/>
          <w:szCs w:val="28"/>
        </w:rPr>
        <w:t>经济管理专业、农村</w:t>
      </w:r>
      <w:r w:rsidR="00335882">
        <w:rPr>
          <w:rFonts w:ascii="Calibri" w:eastAsia="宋体" w:hAnsi="Calibri" w:cs="Times New Roman" w:hint="eastAsia"/>
          <w:b/>
          <w:sz w:val="28"/>
          <w:szCs w:val="28"/>
        </w:rPr>
        <w:t>与</w:t>
      </w:r>
      <w:r w:rsidR="00335882">
        <w:rPr>
          <w:rFonts w:ascii="Calibri" w:eastAsia="宋体" w:hAnsi="Calibri" w:cs="Times New Roman"/>
          <w:b/>
          <w:sz w:val="28"/>
          <w:szCs w:val="28"/>
        </w:rPr>
        <w:t>区域发展</w:t>
      </w:r>
      <w:r w:rsidR="00004837">
        <w:rPr>
          <w:rFonts w:ascii="Calibri" w:eastAsia="宋体" w:hAnsi="Calibri" w:cs="Times New Roman" w:hint="eastAsia"/>
          <w:b/>
          <w:sz w:val="28"/>
          <w:szCs w:val="28"/>
        </w:rPr>
        <w:t>专</w:t>
      </w:r>
      <w:r w:rsidR="00004837">
        <w:rPr>
          <w:rFonts w:ascii="Calibri" w:eastAsia="宋体" w:hAnsi="Calibri" w:cs="Times New Roman"/>
          <w:b/>
          <w:sz w:val="28"/>
          <w:szCs w:val="28"/>
        </w:rPr>
        <w:t>业</w:t>
      </w:r>
      <w:r w:rsidR="00335882">
        <w:rPr>
          <w:rFonts w:ascii="Calibri" w:eastAsia="宋体" w:hAnsi="Calibri" w:cs="Times New Roman"/>
          <w:b/>
          <w:sz w:val="28"/>
          <w:szCs w:val="28"/>
        </w:rPr>
        <w:t>（专业</w:t>
      </w:r>
      <w:r w:rsidR="00335882">
        <w:rPr>
          <w:rFonts w:ascii="Calibri" w:eastAsia="宋体" w:hAnsi="Calibri" w:cs="Times New Roman" w:hint="eastAsia"/>
          <w:b/>
          <w:sz w:val="28"/>
          <w:szCs w:val="28"/>
        </w:rPr>
        <w:t>学</w:t>
      </w:r>
      <w:r w:rsidR="00335882">
        <w:rPr>
          <w:rFonts w:ascii="Calibri" w:eastAsia="宋体" w:hAnsi="Calibri" w:cs="Times New Roman"/>
          <w:b/>
          <w:sz w:val="28"/>
          <w:szCs w:val="28"/>
        </w:rPr>
        <w:t>位）</w:t>
      </w:r>
      <w:r>
        <w:rPr>
          <w:rFonts w:ascii="Calibri" w:eastAsia="宋体" w:hAnsi="Calibri" w:cs="Times New Roman" w:hint="eastAsia"/>
          <w:b/>
          <w:sz w:val="28"/>
          <w:szCs w:val="28"/>
        </w:rPr>
        <w:t>硕士生复试工作安排</w:t>
      </w:r>
    </w:p>
    <w:p w:rsidR="009040DA" w:rsidRPr="00DC7AD6" w:rsidRDefault="009040DA" w:rsidP="009040DA">
      <w:pPr>
        <w:rPr>
          <w:rFonts w:ascii="Calibri" w:eastAsia="宋体" w:hAnsi="Calibri" w:cs="Times New Roman"/>
          <w:sz w:val="28"/>
          <w:szCs w:val="28"/>
        </w:rPr>
      </w:pPr>
    </w:p>
    <w:p w:rsidR="009040DA" w:rsidRDefault="009040DA" w:rsidP="009040DA">
      <w:pPr>
        <w:rPr>
          <w:rFonts w:ascii="Calibri" w:eastAsia="宋体" w:hAnsi="Calibri" w:cs="Times New Roman"/>
          <w:sz w:val="28"/>
          <w:szCs w:val="28"/>
        </w:rPr>
      </w:pPr>
      <w:r>
        <w:rPr>
          <w:rFonts w:ascii="Calibri" w:eastAsia="宋体" w:hAnsi="Calibri" w:cs="Times New Roman" w:hint="eastAsia"/>
          <w:sz w:val="28"/>
          <w:szCs w:val="28"/>
        </w:rPr>
        <w:t>一、复试内容</w:t>
      </w:r>
    </w:p>
    <w:p w:rsidR="009040DA" w:rsidRDefault="009040DA" w:rsidP="009040DA">
      <w:pPr>
        <w:ind w:firstLineChars="200" w:firstLine="560"/>
        <w:rPr>
          <w:rFonts w:ascii="Calibri" w:eastAsia="宋体" w:hAnsi="Calibri" w:cs="Times New Roman"/>
          <w:sz w:val="28"/>
          <w:szCs w:val="28"/>
        </w:rPr>
      </w:pPr>
      <w:r>
        <w:rPr>
          <w:rFonts w:ascii="Calibri" w:eastAsia="宋体" w:hAnsi="Calibri" w:cs="Times New Roman" w:hint="eastAsia"/>
          <w:sz w:val="28"/>
          <w:szCs w:val="28"/>
        </w:rPr>
        <w:t>面试</w:t>
      </w:r>
    </w:p>
    <w:p w:rsidR="009040DA" w:rsidRDefault="009040DA" w:rsidP="009040DA">
      <w:pPr>
        <w:rPr>
          <w:rFonts w:ascii="Calibri" w:eastAsia="宋体" w:hAnsi="Calibri" w:cs="Times New Roman"/>
          <w:sz w:val="28"/>
          <w:szCs w:val="28"/>
        </w:rPr>
      </w:pPr>
      <w:r>
        <w:rPr>
          <w:rFonts w:ascii="Calibri" w:eastAsia="宋体" w:hAnsi="Calibri" w:cs="Times New Roman" w:hint="eastAsia"/>
          <w:sz w:val="28"/>
          <w:szCs w:val="28"/>
        </w:rPr>
        <w:t>二、时间及地点</w:t>
      </w:r>
    </w:p>
    <w:p w:rsidR="009040DA" w:rsidRDefault="009040DA" w:rsidP="009040DA">
      <w:pPr>
        <w:ind w:leftChars="200" w:left="1260" w:hangingChars="300" w:hanging="840"/>
        <w:rPr>
          <w:rFonts w:ascii="Calibri" w:eastAsia="宋体" w:hAnsi="Calibri" w:cs="Times New Roman"/>
          <w:sz w:val="28"/>
          <w:szCs w:val="28"/>
        </w:rPr>
      </w:pPr>
      <w:r>
        <w:rPr>
          <w:rFonts w:ascii="Calibri" w:eastAsia="宋体" w:hAnsi="Calibri" w:cs="Times New Roman" w:hint="eastAsia"/>
          <w:sz w:val="28"/>
          <w:szCs w:val="28"/>
        </w:rPr>
        <w:t>面试：</w:t>
      </w:r>
      <w:r>
        <w:rPr>
          <w:rFonts w:ascii="Calibri" w:eastAsia="宋体" w:hAnsi="Calibri" w:cs="Times New Roman"/>
          <w:sz w:val="28"/>
          <w:szCs w:val="28"/>
        </w:rPr>
        <w:t>3</w:t>
      </w:r>
      <w:r>
        <w:rPr>
          <w:rFonts w:ascii="Calibri" w:eastAsia="宋体" w:hAnsi="Calibri" w:cs="Times New Roman" w:hint="eastAsia"/>
          <w:sz w:val="28"/>
          <w:szCs w:val="28"/>
        </w:rPr>
        <w:t>月</w:t>
      </w:r>
      <w:r>
        <w:rPr>
          <w:rFonts w:ascii="Calibri" w:eastAsia="宋体" w:hAnsi="Calibri" w:cs="Times New Roman"/>
          <w:sz w:val="28"/>
          <w:szCs w:val="28"/>
        </w:rPr>
        <w:t>1</w:t>
      </w:r>
      <w:r w:rsidR="00335882">
        <w:rPr>
          <w:rFonts w:ascii="Calibri" w:eastAsia="宋体" w:hAnsi="Calibri" w:cs="Times New Roman"/>
          <w:sz w:val="28"/>
          <w:szCs w:val="28"/>
        </w:rPr>
        <w:t>5</w:t>
      </w:r>
      <w:r>
        <w:rPr>
          <w:rFonts w:ascii="Calibri" w:eastAsia="宋体" w:hAnsi="Calibri" w:cs="Times New Roman" w:hint="eastAsia"/>
          <w:sz w:val="28"/>
          <w:szCs w:val="28"/>
        </w:rPr>
        <w:t>日</w:t>
      </w:r>
      <w:r>
        <w:rPr>
          <w:rFonts w:ascii="Calibri" w:eastAsia="宋体" w:hAnsi="Calibri" w:cs="Times New Roman"/>
          <w:sz w:val="28"/>
          <w:szCs w:val="28"/>
        </w:rPr>
        <w:t>1</w:t>
      </w:r>
      <w:r w:rsidR="00335882">
        <w:rPr>
          <w:rFonts w:ascii="Calibri" w:eastAsia="宋体" w:hAnsi="Calibri" w:cs="Times New Roman"/>
          <w:sz w:val="28"/>
          <w:szCs w:val="28"/>
        </w:rPr>
        <w:t>4</w:t>
      </w:r>
      <w:r w:rsidR="00335882">
        <w:rPr>
          <w:rFonts w:ascii="Calibri" w:eastAsia="宋体" w:hAnsi="Calibri" w:cs="Times New Roman" w:hint="eastAsia"/>
          <w:sz w:val="28"/>
          <w:szCs w:val="28"/>
        </w:rPr>
        <w:t>：</w:t>
      </w:r>
      <w:r w:rsidR="00335882">
        <w:rPr>
          <w:rFonts w:ascii="Calibri" w:eastAsia="宋体" w:hAnsi="Calibri" w:cs="Times New Roman" w:hint="eastAsia"/>
          <w:sz w:val="28"/>
          <w:szCs w:val="28"/>
        </w:rPr>
        <w:t>00</w:t>
      </w:r>
      <w:r>
        <w:rPr>
          <w:rFonts w:ascii="Calibri" w:eastAsia="宋体" w:hAnsi="Calibri" w:cs="Times New Roman" w:hint="eastAsia"/>
          <w:sz w:val="28"/>
          <w:szCs w:val="28"/>
        </w:rPr>
        <w:t>开始，浙江大学紫金港校区</w:t>
      </w:r>
      <w:r w:rsidR="00335882">
        <w:rPr>
          <w:rFonts w:ascii="Calibri" w:eastAsia="宋体" w:hAnsi="Calibri" w:cs="Times New Roman" w:hint="eastAsia"/>
          <w:sz w:val="28"/>
          <w:szCs w:val="28"/>
        </w:rPr>
        <w:t>启真</w:t>
      </w:r>
      <w:r w:rsidR="00335882">
        <w:rPr>
          <w:rFonts w:ascii="Calibri" w:eastAsia="宋体" w:hAnsi="Calibri" w:cs="Times New Roman"/>
          <w:sz w:val="28"/>
          <w:szCs w:val="28"/>
        </w:rPr>
        <w:t>酒店</w:t>
      </w:r>
      <w:r w:rsidR="00335882">
        <w:rPr>
          <w:rFonts w:ascii="Calibri" w:eastAsia="宋体" w:hAnsi="Calibri" w:cs="Times New Roman" w:hint="eastAsia"/>
          <w:sz w:val="28"/>
          <w:szCs w:val="28"/>
        </w:rPr>
        <w:t>1201</w:t>
      </w:r>
      <w:r w:rsidR="00335882">
        <w:rPr>
          <w:rFonts w:ascii="Calibri" w:eastAsia="宋体" w:hAnsi="Calibri" w:cs="Times New Roman" w:hint="eastAsia"/>
          <w:sz w:val="28"/>
          <w:szCs w:val="28"/>
        </w:rPr>
        <w:t>会议</w:t>
      </w:r>
      <w:r w:rsidR="00335882">
        <w:rPr>
          <w:rFonts w:ascii="Calibri" w:eastAsia="宋体" w:hAnsi="Calibri" w:cs="Times New Roman"/>
          <w:sz w:val="28"/>
          <w:szCs w:val="28"/>
        </w:rPr>
        <w:t>室</w:t>
      </w:r>
    </w:p>
    <w:p w:rsidR="009040DA" w:rsidRDefault="009040DA" w:rsidP="009040DA">
      <w:pPr>
        <w:rPr>
          <w:rFonts w:ascii="Calibri" w:eastAsia="宋体" w:hAnsi="Calibri" w:cs="Times New Roman"/>
          <w:sz w:val="28"/>
          <w:szCs w:val="28"/>
        </w:rPr>
      </w:pPr>
      <w:r>
        <w:rPr>
          <w:rFonts w:ascii="Calibri" w:eastAsia="宋体" w:hAnsi="Calibri" w:cs="Times New Roman" w:hint="eastAsia"/>
          <w:sz w:val="28"/>
          <w:szCs w:val="28"/>
        </w:rPr>
        <w:t>三、参加复试考生名单</w:t>
      </w:r>
    </w:p>
    <w:p w:rsidR="009040DA" w:rsidRDefault="00335882" w:rsidP="009040DA">
      <w:pPr>
        <w:wordWrap w:val="0"/>
        <w:ind w:right="300" w:firstLineChars="200" w:firstLine="560"/>
        <w:rPr>
          <w:rFonts w:ascii="宋体" w:eastAsia="宋体" w:hAnsi="宋体" w:cs="宋体"/>
          <w:kern w:val="0"/>
          <w:sz w:val="28"/>
          <w:szCs w:val="28"/>
        </w:rPr>
      </w:pPr>
      <w:r>
        <w:rPr>
          <w:rFonts w:ascii="Calibri" w:eastAsia="宋体" w:hAnsi="Calibri" w:cs="Times New Roman" w:hint="eastAsia"/>
          <w:sz w:val="28"/>
          <w:szCs w:val="28"/>
        </w:rPr>
        <w:t>根据</w:t>
      </w:r>
      <w:r w:rsidR="000326FB">
        <w:rPr>
          <w:rFonts w:ascii="Calibri" w:eastAsia="宋体" w:hAnsi="Calibri" w:cs="Times New Roman" w:hint="eastAsia"/>
          <w:sz w:val="28"/>
          <w:szCs w:val="28"/>
        </w:rPr>
        <w:t>统</w:t>
      </w:r>
      <w:r w:rsidR="000326FB">
        <w:rPr>
          <w:rFonts w:ascii="Calibri" w:eastAsia="宋体" w:hAnsi="Calibri" w:cs="Times New Roman"/>
          <w:sz w:val="28"/>
          <w:szCs w:val="28"/>
        </w:rPr>
        <w:t>考上线以及</w:t>
      </w:r>
      <w:r>
        <w:rPr>
          <w:rFonts w:ascii="Calibri" w:eastAsia="宋体" w:hAnsi="Calibri" w:cs="Times New Roman" w:hint="eastAsia"/>
          <w:sz w:val="28"/>
          <w:szCs w:val="28"/>
        </w:rPr>
        <w:t>调剂</w:t>
      </w:r>
      <w:r>
        <w:rPr>
          <w:rFonts w:ascii="Calibri" w:eastAsia="宋体" w:hAnsi="Calibri" w:cs="Times New Roman"/>
          <w:sz w:val="28"/>
          <w:szCs w:val="28"/>
        </w:rPr>
        <w:t>申请</w:t>
      </w:r>
      <w:r w:rsidR="009040DA">
        <w:rPr>
          <w:rFonts w:ascii="宋体" w:eastAsia="宋体" w:hAnsi="宋体" w:cs="宋体" w:hint="eastAsia"/>
          <w:kern w:val="0"/>
          <w:sz w:val="28"/>
          <w:szCs w:val="28"/>
        </w:rPr>
        <w:t>，确定</w:t>
      </w:r>
      <w:r w:rsidRPr="00335882">
        <w:rPr>
          <w:rFonts w:ascii="宋体" w:eastAsia="宋体" w:hAnsi="宋体" w:cs="宋体" w:hint="eastAsia"/>
          <w:kern w:val="0"/>
          <w:sz w:val="28"/>
          <w:szCs w:val="28"/>
        </w:rPr>
        <w:t>农业经济管理专业、农村与区域发展（专业学位）</w:t>
      </w:r>
      <w:r w:rsidR="009040DA">
        <w:rPr>
          <w:rFonts w:ascii="宋体" w:eastAsia="宋体" w:hAnsi="宋体" w:cs="宋体" w:hint="eastAsia"/>
          <w:kern w:val="0"/>
          <w:sz w:val="28"/>
          <w:szCs w:val="28"/>
        </w:rPr>
        <w:t>复试名单如下：</w:t>
      </w:r>
    </w:p>
    <w:tbl>
      <w:tblPr>
        <w:tblStyle w:val="a3"/>
        <w:tblW w:w="0" w:type="auto"/>
        <w:jc w:val="center"/>
        <w:tblLook w:val="04A0" w:firstRow="1" w:lastRow="0" w:firstColumn="1" w:lastColumn="0" w:noHBand="0" w:noVBand="1"/>
      </w:tblPr>
      <w:tblGrid>
        <w:gridCol w:w="2808"/>
        <w:gridCol w:w="3141"/>
        <w:gridCol w:w="2347"/>
      </w:tblGrid>
      <w:tr w:rsidR="000326FB" w:rsidTr="000326FB">
        <w:trPr>
          <w:trHeight w:val="255"/>
          <w:jc w:val="center"/>
        </w:trPr>
        <w:tc>
          <w:tcPr>
            <w:tcW w:w="2808" w:type="dxa"/>
            <w:tcBorders>
              <w:top w:val="single" w:sz="4" w:space="0" w:color="auto"/>
              <w:left w:val="single" w:sz="4" w:space="0" w:color="auto"/>
              <w:bottom w:val="single" w:sz="4" w:space="0" w:color="auto"/>
              <w:right w:val="single" w:sz="4" w:space="0" w:color="auto"/>
            </w:tcBorders>
            <w:noWrap/>
            <w:hideMark/>
          </w:tcPr>
          <w:p w:rsidR="000326FB" w:rsidRDefault="000326FB">
            <w:pPr>
              <w:jc w:val="center"/>
              <w:rPr>
                <w:rFonts w:ascii="Calibri" w:eastAsia="宋体" w:hAnsi="Calibri" w:cs="Times New Roman"/>
                <w:sz w:val="28"/>
                <w:szCs w:val="28"/>
              </w:rPr>
            </w:pPr>
            <w:r>
              <w:rPr>
                <w:rFonts w:ascii="Calibri" w:eastAsia="宋体" w:hAnsi="Calibri" w:cs="Times New Roman" w:hint="eastAsia"/>
                <w:sz w:val="28"/>
                <w:szCs w:val="28"/>
              </w:rPr>
              <w:t>准考证号</w:t>
            </w:r>
          </w:p>
        </w:tc>
        <w:tc>
          <w:tcPr>
            <w:tcW w:w="3141" w:type="dxa"/>
            <w:tcBorders>
              <w:top w:val="single" w:sz="4" w:space="0" w:color="auto"/>
              <w:left w:val="single" w:sz="4" w:space="0" w:color="auto"/>
              <w:bottom w:val="single" w:sz="4" w:space="0" w:color="auto"/>
              <w:right w:val="single" w:sz="4" w:space="0" w:color="auto"/>
            </w:tcBorders>
            <w:noWrap/>
            <w:hideMark/>
          </w:tcPr>
          <w:p w:rsidR="000326FB" w:rsidRDefault="000326FB">
            <w:pPr>
              <w:jc w:val="center"/>
              <w:rPr>
                <w:rFonts w:ascii="Calibri" w:eastAsia="宋体" w:hAnsi="Calibri" w:cs="Times New Roman"/>
                <w:sz w:val="28"/>
                <w:szCs w:val="28"/>
              </w:rPr>
            </w:pPr>
            <w:r>
              <w:rPr>
                <w:rFonts w:ascii="Calibri" w:eastAsia="宋体" w:hAnsi="Calibri" w:cs="Times New Roman" w:hint="eastAsia"/>
                <w:sz w:val="28"/>
                <w:szCs w:val="28"/>
              </w:rPr>
              <w:t>姓名</w:t>
            </w:r>
          </w:p>
        </w:tc>
        <w:tc>
          <w:tcPr>
            <w:tcW w:w="2347" w:type="dxa"/>
            <w:tcBorders>
              <w:top w:val="single" w:sz="4" w:space="0" w:color="auto"/>
              <w:left w:val="single" w:sz="4" w:space="0" w:color="auto"/>
              <w:bottom w:val="single" w:sz="4" w:space="0" w:color="auto"/>
              <w:right w:val="single" w:sz="4" w:space="0" w:color="auto"/>
            </w:tcBorders>
          </w:tcPr>
          <w:p w:rsidR="000326FB" w:rsidRDefault="000326FB">
            <w:pPr>
              <w:jc w:val="center"/>
              <w:rPr>
                <w:rFonts w:ascii="Calibri" w:eastAsia="宋体" w:hAnsi="Calibri" w:cs="Times New Roman" w:hint="eastAsia"/>
                <w:sz w:val="28"/>
                <w:szCs w:val="28"/>
              </w:rPr>
            </w:pPr>
            <w:r>
              <w:rPr>
                <w:rFonts w:ascii="Calibri" w:eastAsia="宋体" w:hAnsi="Calibri" w:cs="Times New Roman" w:hint="eastAsia"/>
                <w:sz w:val="28"/>
                <w:szCs w:val="28"/>
              </w:rPr>
              <w:t>备</w:t>
            </w:r>
            <w:r>
              <w:rPr>
                <w:rFonts w:ascii="Calibri" w:eastAsia="宋体" w:hAnsi="Calibri" w:cs="Times New Roman"/>
                <w:sz w:val="28"/>
                <w:szCs w:val="28"/>
              </w:rPr>
              <w:t>注</w:t>
            </w:r>
          </w:p>
        </w:tc>
      </w:tr>
      <w:tr w:rsidR="000326FB" w:rsidTr="000326FB">
        <w:trPr>
          <w:trHeight w:val="255"/>
          <w:jc w:val="center"/>
        </w:trPr>
        <w:tc>
          <w:tcPr>
            <w:tcW w:w="2808" w:type="dxa"/>
            <w:tcBorders>
              <w:top w:val="single" w:sz="4" w:space="0" w:color="auto"/>
              <w:left w:val="single" w:sz="4" w:space="0" w:color="auto"/>
              <w:bottom w:val="single" w:sz="4" w:space="0" w:color="auto"/>
              <w:right w:val="single" w:sz="4" w:space="0" w:color="auto"/>
            </w:tcBorders>
            <w:noWrap/>
          </w:tcPr>
          <w:p w:rsidR="000326FB" w:rsidRPr="007748C8" w:rsidRDefault="000326FB" w:rsidP="007748C8">
            <w:pPr>
              <w:jc w:val="center"/>
              <w:rPr>
                <w:sz w:val="28"/>
                <w:szCs w:val="28"/>
              </w:rPr>
            </w:pPr>
            <w:r w:rsidRPr="00004837">
              <w:rPr>
                <w:sz w:val="28"/>
                <w:szCs w:val="28"/>
              </w:rPr>
              <w:t>103357000907951</w:t>
            </w:r>
          </w:p>
        </w:tc>
        <w:tc>
          <w:tcPr>
            <w:tcW w:w="3141" w:type="dxa"/>
            <w:tcBorders>
              <w:top w:val="single" w:sz="4" w:space="0" w:color="auto"/>
              <w:left w:val="single" w:sz="4" w:space="0" w:color="auto"/>
              <w:bottom w:val="single" w:sz="4" w:space="0" w:color="auto"/>
              <w:right w:val="single" w:sz="4" w:space="0" w:color="auto"/>
            </w:tcBorders>
            <w:noWrap/>
          </w:tcPr>
          <w:p w:rsidR="000326FB" w:rsidRPr="007748C8" w:rsidRDefault="000326FB" w:rsidP="007748C8">
            <w:pPr>
              <w:jc w:val="center"/>
              <w:rPr>
                <w:rFonts w:hint="eastAsia"/>
                <w:sz w:val="28"/>
                <w:szCs w:val="28"/>
              </w:rPr>
            </w:pPr>
            <w:r>
              <w:rPr>
                <w:rFonts w:hint="eastAsia"/>
                <w:sz w:val="28"/>
                <w:szCs w:val="28"/>
              </w:rPr>
              <w:t>赵</w:t>
            </w:r>
            <w:r>
              <w:rPr>
                <w:sz w:val="28"/>
                <w:szCs w:val="28"/>
              </w:rPr>
              <w:t>亮</w:t>
            </w:r>
          </w:p>
        </w:tc>
        <w:tc>
          <w:tcPr>
            <w:tcW w:w="2347" w:type="dxa"/>
            <w:tcBorders>
              <w:top w:val="single" w:sz="4" w:space="0" w:color="auto"/>
              <w:left w:val="single" w:sz="4" w:space="0" w:color="auto"/>
              <w:bottom w:val="single" w:sz="4" w:space="0" w:color="auto"/>
              <w:right w:val="single" w:sz="4" w:space="0" w:color="auto"/>
            </w:tcBorders>
          </w:tcPr>
          <w:p w:rsidR="000326FB" w:rsidRDefault="000326FB" w:rsidP="007748C8">
            <w:pPr>
              <w:jc w:val="center"/>
              <w:rPr>
                <w:rFonts w:hint="eastAsia"/>
                <w:sz w:val="28"/>
                <w:szCs w:val="28"/>
              </w:rPr>
            </w:pPr>
            <w:r>
              <w:rPr>
                <w:rFonts w:hint="eastAsia"/>
                <w:sz w:val="28"/>
                <w:szCs w:val="28"/>
              </w:rPr>
              <w:t>调</w:t>
            </w:r>
            <w:r>
              <w:rPr>
                <w:sz w:val="28"/>
                <w:szCs w:val="28"/>
              </w:rPr>
              <w:t>剂</w:t>
            </w:r>
          </w:p>
        </w:tc>
      </w:tr>
      <w:tr w:rsidR="000326FB" w:rsidTr="000326FB">
        <w:trPr>
          <w:trHeight w:val="255"/>
          <w:jc w:val="center"/>
        </w:trPr>
        <w:tc>
          <w:tcPr>
            <w:tcW w:w="2808" w:type="dxa"/>
            <w:tcBorders>
              <w:top w:val="single" w:sz="4" w:space="0" w:color="auto"/>
              <w:left w:val="single" w:sz="4" w:space="0" w:color="auto"/>
              <w:bottom w:val="single" w:sz="4" w:space="0" w:color="auto"/>
              <w:right w:val="single" w:sz="4" w:space="0" w:color="auto"/>
            </w:tcBorders>
            <w:noWrap/>
          </w:tcPr>
          <w:p w:rsidR="000326FB" w:rsidRPr="007748C8" w:rsidRDefault="000326FB" w:rsidP="000326FB">
            <w:pPr>
              <w:jc w:val="center"/>
              <w:rPr>
                <w:sz w:val="28"/>
                <w:szCs w:val="28"/>
              </w:rPr>
            </w:pPr>
            <w:r w:rsidRPr="00004837">
              <w:rPr>
                <w:sz w:val="28"/>
                <w:szCs w:val="28"/>
              </w:rPr>
              <w:t>103357000914864</w:t>
            </w:r>
          </w:p>
        </w:tc>
        <w:tc>
          <w:tcPr>
            <w:tcW w:w="3141" w:type="dxa"/>
            <w:tcBorders>
              <w:top w:val="single" w:sz="4" w:space="0" w:color="auto"/>
              <w:left w:val="single" w:sz="4" w:space="0" w:color="auto"/>
              <w:bottom w:val="single" w:sz="4" w:space="0" w:color="auto"/>
              <w:right w:val="single" w:sz="4" w:space="0" w:color="auto"/>
            </w:tcBorders>
            <w:noWrap/>
          </w:tcPr>
          <w:p w:rsidR="000326FB" w:rsidRPr="007748C8" w:rsidRDefault="000326FB" w:rsidP="000326FB">
            <w:pPr>
              <w:jc w:val="center"/>
              <w:rPr>
                <w:rFonts w:hint="eastAsia"/>
                <w:sz w:val="28"/>
                <w:szCs w:val="28"/>
              </w:rPr>
            </w:pPr>
            <w:r>
              <w:rPr>
                <w:rFonts w:hint="eastAsia"/>
                <w:sz w:val="28"/>
                <w:szCs w:val="28"/>
              </w:rPr>
              <w:t>赵</w:t>
            </w:r>
            <w:r>
              <w:rPr>
                <w:sz w:val="28"/>
                <w:szCs w:val="28"/>
              </w:rPr>
              <w:t>惠</w:t>
            </w:r>
            <w:r>
              <w:rPr>
                <w:rFonts w:hint="eastAsia"/>
                <w:sz w:val="28"/>
                <w:szCs w:val="28"/>
              </w:rPr>
              <w:t>惠</w:t>
            </w:r>
          </w:p>
        </w:tc>
        <w:tc>
          <w:tcPr>
            <w:tcW w:w="2347" w:type="dxa"/>
            <w:tcBorders>
              <w:top w:val="single" w:sz="4" w:space="0" w:color="auto"/>
              <w:left w:val="single" w:sz="4" w:space="0" w:color="auto"/>
              <w:bottom w:val="single" w:sz="4" w:space="0" w:color="auto"/>
              <w:right w:val="single" w:sz="4" w:space="0" w:color="auto"/>
            </w:tcBorders>
          </w:tcPr>
          <w:p w:rsidR="000326FB" w:rsidRDefault="000326FB" w:rsidP="000326FB">
            <w:pPr>
              <w:jc w:val="center"/>
            </w:pPr>
            <w:r w:rsidRPr="00CF4928">
              <w:rPr>
                <w:rFonts w:hint="eastAsia"/>
                <w:sz w:val="28"/>
                <w:szCs w:val="28"/>
              </w:rPr>
              <w:t>调</w:t>
            </w:r>
            <w:r w:rsidRPr="00CF4928">
              <w:rPr>
                <w:sz w:val="28"/>
                <w:szCs w:val="28"/>
              </w:rPr>
              <w:t>剂</w:t>
            </w:r>
          </w:p>
        </w:tc>
      </w:tr>
      <w:tr w:rsidR="000326FB" w:rsidTr="000326FB">
        <w:trPr>
          <w:trHeight w:val="255"/>
          <w:jc w:val="center"/>
        </w:trPr>
        <w:tc>
          <w:tcPr>
            <w:tcW w:w="2808" w:type="dxa"/>
            <w:tcBorders>
              <w:top w:val="single" w:sz="4" w:space="0" w:color="auto"/>
              <w:left w:val="single" w:sz="4" w:space="0" w:color="auto"/>
              <w:bottom w:val="single" w:sz="4" w:space="0" w:color="auto"/>
              <w:right w:val="single" w:sz="4" w:space="0" w:color="auto"/>
            </w:tcBorders>
            <w:noWrap/>
          </w:tcPr>
          <w:p w:rsidR="000326FB" w:rsidRPr="007748C8" w:rsidRDefault="000326FB" w:rsidP="000326FB">
            <w:pPr>
              <w:jc w:val="center"/>
              <w:rPr>
                <w:sz w:val="28"/>
                <w:szCs w:val="28"/>
              </w:rPr>
            </w:pPr>
            <w:r w:rsidRPr="00004837">
              <w:rPr>
                <w:sz w:val="28"/>
                <w:szCs w:val="28"/>
              </w:rPr>
              <w:t>103357000903310</w:t>
            </w:r>
          </w:p>
        </w:tc>
        <w:tc>
          <w:tcPr>
            <w:tcW w:w="3141" w:type="dxa"/>
            <w:tcBorders>
              <w:top w:val="single" w:sz="4" w:space="0" w:color="auto"/>
              <w:left w:val="single" w:sz="4" w:space="0" w:color="auto"/>
              <w:bottom w:val="single" w:sz="4" w:space="0" w:color="auto"/>
              <w:right w:val="single" w:sz="4" w:space="0" w:color="auto"/>
            </w:tcBorders>
            <w:noWrap/>
          </w:tcPr>
          <w:p w:rsidR="000326FB" w:rsidRPr="007748C8" w:rsidRDefault="000326FB" w:rsidP="000326FB">
            <w:pPr>
              <w:jc w:val="center"/>
              <w:rPr>
                <w:rFonts w:hint="eastAsia"/>
                <w:sz w:val="28"/>
                <w:szCs w:val="28"/>
              </w:rPr>
            </w:pPr>
            <w:r>
              <w:rPr>
                <w:rFonts w:hint="eastAsia"/>
                <w:sz w:val="28"/>
                <w:szCs w:val="28"/>
              </w:rPr>
              <w:t>凌</w:t>
            </w:r>
            <w:r>
              <w:rPr>
                <w:sz w:val="28"/>
                <w:szCs w:val="28"/>
              </w:rPr>
              <w:t>欣</w:t>
            </w:r>
          </w:p>
        </w:tc>
        <w:tc>
          <w:tcPr>
            <w:tcW w:w="2347" w:type="dxa"/>
            <w:tcBorders>
              <w:top w:val="single" w:sz="4" w:space="0" w:color="auto"/>
              <w:left w:val="single" w:sz="4" w:space="0" w:color="auto"/>
              <w:bottom w:val="single" w:sz="4" w:space="0" w:color="auto"/>
              <w:right w:val="single" w:sz="4" w:space="0" w:color="auto"/>
            </w:tcBorders>
          </w:tcPr>
          <w:p w:rsidR="000326FB" w:rsidRDefault="000326FB" w:rsidP="000326FB">
            <w:pPr>
              <w:jc w:val="center"/>
            </w:pPr>
            <w:r w:rsidRPr="00CF4928">
              <w:rPr>
                <w:rFonts w:hint="eastAsia"/>
                <w:sz w:val="28"/>
                <w:szCs w:val="28"/>
              </w:rPr>
              <w:t>调</w:t>
            </w:r>
            <w:r w:rsidRPr="00CF4928">
              <w:rPr>
                <w:sz w:val="28"/>
                <w:szCs w:val="28"/>
              </w:rPr>
              <w:t>剂</w:t>
            </w:r>
          </w:p>
        </w:tc>
      </w:tr>
      <w:tr w:rsidR="000326FB" w:rsidTr="000326FB">
        <w:trPr>
          <w:trHeight w:val="255"/>
          <w:jc w:val="center"/>
        </w:trPr>
        <w:tc>
          <w:tcPr>
            <w:tcW w:w="2808" w:type="dxa"/>
            <w:tcBorders>
              <w:top w:val="single" w:sz="4" w:space="0" w:color="auto"/>
              <w:left w:val="single" w:sz="4" w:space="0" w:color="auto"/>
              <w:bottom w:val="single" w:sz="4" w:space="0" w:color="auto"/>
              <w:right w:val="single" w:sz="4" w:space="0" w:color="auto"/>
            </w:tcBorders>
            <w:noWrap/>
          </w:tcPr>
          <w:p w:rsidR="000326FB" w:rsidRPr="007748C8" w:rsidRDefault="000326FB" w:rsidP="000326FB">
            <w:pPr>
              <w:jc w:val="center"/>
              <w:rPr>
                <w:sz w:val="28"/>
                <w:szCs w:val="28"/>
              </w:rPr>
            </w:pPr>
            <w:r w:rsidRPr="00004837">
              <w:rPr>
                <w:sz w:val="28"/>
                <w:szCs w:val="28"/>
              </w:rPr>
              <w:t>103357000914811</w:t>
            </w:r>
          </w:p>
        </w:tc>
        <w:tc>
          <w:tcPr>
            <w:tcW w:w="3141" w:type="dxa"/>
            <w:tcBorders>
              <w:top w:val="single" w:sz="4" w:space="0" w:color="auto"/>
              <w:left w:val="single" w:sz="4" w:space="0" w:color="auto"/>
              <w:bottom w:val="single" w:sz="4" w:space="0" w:color="auto"/>
              <w:right w:val="single" w:sz="4" w:space="0" w:color="auto"/>
            </w:tcBorders>
            <w:noWrap/>
          </w:tcPr>
          <w:p w:rsidR="000326FB" w:rsidRPr="007748C8" w:rsidRDefault="000326FB" w:rsidP="000326FB">
            <w:pPr>
              <w:jc w:val="center"/>
              <w:rPr>
                <w:rFonts w:hint="eastAsia"/>
                <w:sz w:val="28"/>
                <w:szCs w:val="28"/>
              </w:rPr>
            </w:pPr>
            <w:r>
              <w:rPr>
                <w:rFonts w:hint="eastAsia"/>
                <w:sz w:val="28"/>
                <w:szCs w:val="28"/>
              </w:rPr>
              <w:t>高</w:t>
            </w:r>
            <w:r>
              <w:rPr>
                <w:sz w:val="28"/>
                <w:szCs w:val="28"/>
              </w:rPr>
              <w:t>浩然</w:t>
            </w:r>
          </w:p>
        </w:tc>
        <w:tc>
          <w:tcPr>
            <w:tcW w:w="2347" w:type="dxa"/>
            <w:tcBorders>
              <w:top w:val="single" w:sz="4" w:space="0" w:color="auto"/>
              <w:left w:val="single" w:sz="4" w:space="0" w:color="auto"/>
              <w:bottom w:val="single" w:sz="4" w:space="0" w:color="auto"/>
              <w:right w:val="single" w:sz="4" w:space="0" w:color="auto"/>
            </w:tcBorders>
          </w:tcPr>
          <w:p w:rsidR="000326FB" w:rsidRDefault="000326FB" w:rsidP="000326FB">
            <w:pPr>
              <w:jc w:val="center"/>
            </w:pPr>
            <w:r w:rsidRPr="00CF4928">
              <w:rPr>
                <w:rFonts w:hint="eastAsia"/>
                <w:sz w:val="28"/>
                <w:szCs w:val="28"/>
              </w:rPr>
              <w:t>调</w:t>
            </w:r>
            <w:r w:rsidRPr="00CF4928">
              <w:rPr>
                <w:sz w:val="28"/>
                <w:szCs w:val="28"/>
              </w:rPr>
              <w:t>剂</w:t>
            </w:r>
          </w:p>
        </w:tc>
      </w:tr>
      <w:tr w:rsidR="000326FB" w:rsidTr="000326FB">
        <w:trPr>
          <w:trHeight w:val="255"/>
          <w:jc w:val="center"/>
        </w:trPr>
        <w:tc>
          <w:tcPr>
            <w:tcW w:w="2808" w:type="dxa"/>
            <w:tcBorders>
              <w:top w:val="single" w:sz="4" w:space="0" w:color="auto"/>
              <w:left w:val="single" w:sz="4" w:space="0" w:color="auto"/>
              <w:bottom w:val="single" w:sz="4" w:space="0" w:color="auto"/>
              <w:right w:val="single" w:sz="4" w:space="0" w:color="auto"/>
            </w:tcBorders>
            <w:noWrap/>
          </w:tcPr>
          <w:p w:rsidR="000326FB" w:rsidRPr="007748C8" w:rsidRDefault="000326FB" w:rsidP="000326FB">
            <w:pPr>
              <w:jc w:val="center"/>
              <w:rPr>
                <w:sz w:val="28"/>
                <w:szCs w:val="28"/>
              </w:rPr>
            </w:pPr>
            <w:r w:rsidRPr="00004837">
              <w:rPr>
                <w:sz w:val="28"/>
                <w:szCs w:val="28"/>
              </w:rPr>
              <w:t>103357000902716</w:t>
            </w:r>
          </w:p>
        </w:tc>
        <w:tc>
          <w:tcPr>
            <w:tcW w:w="3141" w:type="dxa"/>
            <w:tcBorders>
              <w:top w:val="single" w:sz="4" w:space="0" w:color="auto"/>
              <w:left w:val="single" w:sz="4" w:space="0" w:color="auto"/>
              <w:bottom w:val="single" w:sz="4" w:space="0" w:color="auto"/>
              <w:right w:val="single" w:sz="4" w:space="0" w:color="auto"/>
            </w:tcBorders>
            <w:noWrap/>
          </w:tcPr>
          <w:p w:rsidR="000326FB" w:rsidRPr="007748C8" w:rsidRDefault="000326FB" w:rsidP="000326FB">
            <w:pPr>
              <w:jc w:val="center"/>
              <w:rPr>
                <w:rFonts w:hint="eastAsia"/>
                <w:sz w:val="28"/>
                <w:szCs w:val="28"/>
              </w:rPr>
            </w:pPr>
            <w:r>
              <w:rPr>
                <w:rFonts w:hint="eastAsia"/>
                <w:sz w:val="28"/>
                <w:szCs w:val="28"/>
              </w:rPr>
              <w:t>姚</w:t>
            </w:r>
            <w:r>
              <w:rPr>
                <w:sz w:val="28"/>
                <w:szCs w:val="28"/>
              </w:rPr>
              <w:t>燕飞</w:t>
            </w:r>
          </w:p>
        </w:tc>
        <w:tc>
          <w:tcPr>
            <w:tcW w:w="2347" w:type="dxa"/>
            <w:tcBorders>
              <w:top w:val="single" w:sz="4" w:space="0" w:color="auto"/>
              <w:left w:val="single" w:sz="4" w:space="0" w:color="auto"/>
              <w:bottom w:val="single" w:sz="4" w:space="0" w:color="auto"/>
              <w:right w:val="single" w:sz="4" w:space="0" w:color="auto"/>
            </w:tcBorders>
          </w:tcPr>
          <w:p w:rsidR="000326FB" w:rsidRDefault="000326FB" w:rsidP="000326FB">
            <w:pPr>
              <w:jc w:val="center"/>
            </w:pPr>
            <w:r w:rsidRPr="00CF4928">
              <w:rPr>
                <w:rFonts w:hint="eastAsia"/>
                <w:sz w:val="28"/>
                <w:szCs w:val="28"/>
              </w:rPr>
              <w:t>调</w:t>
            </w:r>
            <w:r w:rsidRPr="00CF4928">
              <w:rPr>
                <w:sz w:val="28"/>
                <w:szCs w:val="28"/>
              </w:rPr>
              <w:t>剂</w:t>
            </w:r>
          </w:p>
        </w:tc>
        <w:bookmarkStart w:id="0" w:name="_GoBack"/>
        <w:bookmarkEnd w:id="0"/>
      </w:tr>
      <w:tr w:rsidR="000326FB" w:rsidTr="000326FB">
        <w:trPr>
          <w:trHeight w:val="255"/>
          <w:jc w:val="center"/>
        </w:trPr>
        <w:tc>
          <w:tcPr>
            <w:tcW w:w="2808" w:type="dxa"/>
            <w:tcBorders>
              <w:top w:val="single" w:sz="4" w:space="0" w:color="auto"/>
              <w:left w:val="single" w:sz="4" w:space="0" w:color="auto"/>
              <w:bottom w:val="single" w:sz="4" w:space="0" w:color="auto"/>
              <w:right w:val="single" w:sz="4" w:space="0" w:color="auto"/>
            </w:tcBorders>
            <w:noWrap/>
          </w:tcPr>
          <w:p w:rsidR="000326FB" w:rsidRPr="007748C8" w:rsidRDefault="000326FB" w:rsidP="000326FB">
            <w:pPr>
              <w:jc w:val="center"/>
              <w:rPr>
                <w:sz w:val="28"/>
                <w:szCs w:val="28"/>
              </w:rPr>
            </w:pPr>
            <w:r w:rsidRPr="00004837">
              <w:rPr>
                <w:sz w:val="28"/>
                <w:szCs w:val="28"/>
              </w:rPr>
              <w:t>103357000917363</w:t>
            </w:r>
          </w:p>
        </w:tc>
        <w:tc>
          <w:tcPr>
            <w:tcW w:w="3141" w:type="dxa"/>
            <w:tcBorders>
              <w:top w:val="single" w:sz="4" w:space="0" w:color="auto"/>
              <w:left w:val="single" w:sz="4" w:space="0" w:color="auto"/>
              <w:bottom w:val="single" w:sz="4" w:space="0" w:color="auto"/>
              <w:right w:val="single" w:sz="4" w:space="0" w:color="auto"/>
            </w:tcBorders>
            <w:noWrap/>
          </w:tcPr>
          <w:p w:rsidR="000326FB" w:rsidRPr="007748C8" w:rsidRDefault="000326FB" w:rsidP="000326FB">
            <w:pPr>
              <w:jc w:val="center"/>
              <w:rPr>
                <w:rFonts w:hint="eastAsia"/>
                <w:sz w:val="28"/>
                <w:szCs w:val="28"/>
              </w:rPr>
            </w:pPr>
            <w:r>
              <w:rPr>
                <w:rFonts w:hint="eastAsia"/>
                <w:sz w:val="28"/>
                <w:szCs w:val="28"/>
              </w:rPr>
              <w:t>马</w:t>
            </w:r>
            <w:r>
              <w:rPr>
                <w:sz w:val="28"/>
                <w:szCs w:val="28"/>
              </w:rPr>
              <w:t>凌霄</w:t>
            </w:r>
          </w:p>
        </w:tc>
        <w:tc>
          <w:tcPr>
            <w:tcW w:w="2347" w:type="dxa"/>
            <w:tcBorders>
              <w:top w:val="single" w:sz="4" w:space="0" w:color="auto"/>
              <w:left w:val="single" w:sz="4" w:space="0" w:color="auto"/>
              <w:bottom w:val="single" w:sz="4" w:space="0" w:color="auto"/>
              <w:right w:val="single" w:sz="4" w:space="0" w:color="auto"/>
            </w:tcBorders>
          </w:tcPr>
          <w:p w:rsidR="000326FB" w:rsidRDefault="000326FB" w:rsidP="000326FB">
            <w:pPr>
              <w:jc w:val="center"/>
            </w:pPr>
            <w:r w:rsidRPr="00CF4928">
              <w:rPr>
                <w:rFonts w:hint="eastAsia"/>
                <w:sz w:val="28"/>
                <w:szCs w:val="28"/>
              </w:rPr>
              <w:t>调</w:t>
            </w:r>
            <w:r w:rsidRPr="00CF4928">
              <w:rPr>
                <w:sz w:val="28"/>
                <w:szCs w:val="28"/>
              </w:rPr>
              <w:t>剂</w:t>
            </w:r>
          </w:p>
        </w:tc>
      </w:tr>
      <w:tr w:rsidR="000326FB" w:rsidTr="000326FB">
        <w:trPr>
          <w:trHeight w:val="255"/>
          <w:jc w:val="center"/>
        </w:trPr>
        <w:tc>
          <w:tcPr>
            <w:tcW w:w="2808" w:type="dxa"/>
            <w:tcBorders>
              <w:top w:val="single" w:sz="4" w:space="0" w:color="auto"/>
              <w:left w:val="single" w:sz="4" w:space="0" w:color="auto"/>
              <w:bottom w:val="single" w:sz="4" w:space="0" w:color="auto"/>
              <w:right w:val="single" w:sz="4" w:space="0" w:color="auto"/>
            </w:tcBorders>
            <w:noWrap/>
          </w:tcPr>
          <w:p w:rsidR="000326FB" w:rsidRPr="000326FB" w:rsidRDefault="000326FB" w:rsidP="000326FB">
            <w:pPr>
              <w:jc w:val="center"/>
              <w:rPr>
                <w:rFonts w:hint="eastAsia"/>
                <w:sz w:val="28"/>
                <w:szCs w:val="28"/>
              </w:rPr>
            </w:pPr>
            <w:r w:rsidRPr="000326FB">
              <w:rPr>
                <w:rFonts w:hint="eastAsia"/>
                <w:sz w:val="28"/>
                <w:szCs w:val="28"/>
              </w:rPr>
              <w:t>103357000904152</w:t>
            </w:r>
          </w:p>
        </w:tc>
        <w:tc>
          <w:tcPr>
            <w:tcW w:w="3141" w:type="dxa"/>
            <w:tcBorders>
              <w:top w:val="single" w:sz="4" w:space="0" w:color="auto"/>
              <w:left w:val="single" w:sz="4" w:space="0" w:color="auto"/>
              <w:bottom w:val="single" w:sz="4" w:space="0" w:color="auto"/>
              <w:right w:val="single" w:sz="4" w:space="0" w:color="auto"/>
            </w:tcBorders>
            <w:noWrap/>
          </w:tcPr>
          <w:p w:rsidR="000326FB" w:rsidRPr="000326FB" w:rsidRDefault="000326FB" w:rsidP="000326FB">
            <w:pPr>
              <w:jc w:val="center"/>
              <w:rPr>
                <w:rFonts w:hint="eastAsia"/>
                <w:sz w:val="28"/>
                <w:szCs w:val="28"/>
              </w:rPr>
            </w:pPr>
            <w:r w:rsidRPr="000326FB">
              <w:rPr>
                <w:rFonts w:hint="eastAsia"/>
                <w:sz w:val="28"/>
                <w:szCs w:val="28"/>
              </w:rPr>
              <w:t>阿迪拉·艾海提</w:t>
            </w:r>
          </w:p>
        </w:tc>
        <w:tc>
          <w:tcPr>
            <w:tcW w:w="2347" w:type="dxa"/>
            <w:tcBorders>
              <w:top w:val="single" w:sz="4" w:space="0" w:color="auto"/>
              <w:left w:val="single" w:sz="4" w:space="0" w:color="auto"/>
              <w:bottom w:val="single" w:sz="4" w:space="0" w:color="auto"/>
              <w:right w:val="single" w:sz="4" w:space="0" w:color="auto"/>
            </w:tcBorders>
          </w:tcPr>
          <w:p w:rsidR="000326FB" w:rsidRPr="000326FB" w:rsidRDefault="000326FB" w:rsidP="000326FB">
            <w:pPr>
              <w:jc w:val="center"/>
              <w:rPr>
                <w:rFonts w:hint="eastAsia"/>
                <w:sz w:val="28"/>
                <w:szCs w:val="28"/>
              </w:rPr>
            </w:pPr>
            <w:r>
              <w:rPr>
                <w:rFonts w:hint="eastAsia"/>
                <w:sz w:val="28"/>
                <w:szCs w:val="28"/>
              </w:rPr>
              <w:t>少</w:t>
            </w:r>
            <w:r>
              <w:rPr>
                <w:sz w:val="28"/>
                <w:szCs w:val="28"/>
              </w:rPr>
              <w:t>民</w:t>
            </w:r>
          </w:p>
        </w:tc>
      </w:tr>
      <w:tr w:rsidR="000326FB" w:rsidTr="000326FB">
        <w:trPr>
          <w:trHeight w:val="255"/>
          <w:jc w:val="center"/>
        </w:trPr>
        <w:tc>
          <w:tcPr>
            <w:tcW w:w="2808" w:type="dxa"/>
            <w:tcBorders>
              <w:top w:val="single" w:sz="4" w:space="0" w:color="auto"/>
              <w:left w:val="single" w:sz="4" w:space="0" w:color="auto"/>
              <w:bottom w:val="single" w:sz="4" w:space="0" w:color="auto"/>
              <w:right w:val="single" w:sz="4" w:space="0" w:color="auto"/>
            </w:tcBorders>
            <w:noWrap/>
          </w:tcPr>
          <w:p w:rsidR="000326FB" w:rsidRPr="000326FB" w:rsidRDefault="000326FB" w:rsidP="000326FB">
            <w:pPr>
              <w:jc w:val="center"/>
              <w:rPr>
                <w:rFonts w:hint="eastAsia"/>
                <w:sz w:val="28"/>
                <w:szCs w:val="28"/>
              </w:rPr>
            </w:pPr>
            <w:r w:rsidRPr="000326FB">
              <w:rPr>
                <w:rFonts w:hint="eastAsia"/>
                <w:sz w:val="28"/>
                <w:szCs w:val="28"/>
              </w:rPr>
              <w:t>103357000904153</w:t>
            </w:r>
          </w:p>
        </w:tc>
        <w:tc>
          <w:tcPr>
            <w:tcW w:w="3141" w:type="dxa"/>
            <w:tcBorders>
              <w:top w:val="single" w:sz="4" w:space="0" w:color="auto"/>
              <w:left w:val="single" w:sz="4" w:space="0" w:color="auto"/>
              <w:bottom w:val="single" w:sz="4" w:space="0" w:color="auto"/>
              <w:right w:val="single" w:sz="4" w:space="0" w:color="auto"/>
            </w:tcBorders>
            <w:noWrap/>
          </w:tcPr>
          <w:p w:rsidR="000326FB" w:rsidRPr="000326FB" w:rsidRDefault="000326FB" w:rsidP="000326FB">
            <w:pPr>
              <w:jc w:val="center"/>
              <w:rPr>
                <w:sz w:val="28"/>
                <w:szCs w:val="28"/>
              </w:rPr>
            </w:pPr>
            <w:r w:rsidRPr="000326FB">
              <w:rPr>
                <w:rFonts w:hint="eastAsia"/>
                <w:sz w:val="28"/>
                <w:szCs w:val="28"/>
              </w:rPr>
              <w:t>董晓东</w:t>
            </w:r>
          </w:p>
        </w:tc>
        <w:tc>
          <w:tcPr>
            <w:tcW w:w="2347" w:type="dxa"/>
            <w:tcBorders>
              <w:top w:val="single" w:sz="4" w:space="0" w:color="auto"/>
              <w:left w:val="single" w:sz="4" w:space="0" w:color="auto"/>
              <w:bottom w:val="single" w:sz="4" w:space="0" w:color="auto"/>
              <w:right w:val="single" w:sz="4" w:space="0" w:color="auto"/>
            </w:tcBorders>
          </w:tcPr>
          <w:p w:rsidR="000326FB" w:rsidRPr="000326FB" w:rsidRDefault="000326FB" w:rsidP="000326FB">
            <w:pPr>
              <w:jc w:val="center"/>
              <w:rPr>
                <w:rFonts w:hint="eastAsia"/>
                <w:sz w:val="28"/>
                <w:szCs w:val="28"/>
              </w:rPr>
            </w:pPr>
          </w:p>
        </w:tc>
      </w:tr>
    </w:tbl>
    <w:p w:rsidR="009040DA" w:rsidRDefault="009040DA" w:rsidP="009040DA">
      <w:pPr>
        <w:rPr>
          <w:rFonts w:ascii="Calibri" w:eastAsia="宋体" w:hAnsi="Calibri" w:cs="Times New Roman"/>
          <w:sz w:val="28"/>
          <w:szCs w:val="28"/>
        </w:rPr>
      </w:pPr>
      <w:r>
        <w:rPr>
          <w:rFonts w:ascii="Calibri" w:eastAsia="宋体" w:hAnsi="Calibri" w:cs="Times New Roman" w:hint="eastAsia"/>
          <w:sz w:val="28"/>
          <w:szCs w:val="28"/>
        </w:rPr>
        <w:t>四、提示</w:t>
      </w:r>
    </w:p>
    <w:p w:rsidR="009040DA" w:rsidRDefault="009040DA" w:rsidP="009040DA">
      <w:pPr>
        <w:ind w:firstLineChars="200" w:firstLine="560"/>
        <w:rPr>
          <w:rFonts w:ascii="Calibri" w:eastAsia="宋体" w:hAnsi="Calibri" w:cs="Times New Roman"/>
          <w:sz w:val="28"/>
          <w:szCs w:val="28"/>
        </w:rPr>
      </w:pPr>
      <w:r>
        <w:rPr>
          <w:rFonts w:ascii="Calibri" w:eastAsia="宋体" w:hAnsi="Calibri" w:cs="Times New Roman"/>
          <w:sz w:val="28"/>
          <w:szCs w:val="28"/>
        </w:rPr>
        <w:t>1.</w:t>
      </w:r>
      <w:r>
        <w:rPr>
          <w:rFonts w:ascii="Calibri" w:eastAsia="宋体" w:hAnsi="Calibri" w:cs="Times New Roman" w:hint="eastAsia"/>
          <w:sz w:val="28"/>
          <w:szCs w:val="28"/>
        </w:rPr>
        <w:t>在复试通知挂网后，浙江大学</w:t>
      </w:r>
      <w:r w:rsidR="009836F6">
        <w:rPr>
          <w:rFonts w:ascii="Calibri" w:eastAsia="宋体" w:hAnsi="Calibri" w:cs="Times New Roman" w:hint="eastAsia"/>
          <w:sz w:val="28"/>
          <w:szCs w:val="28"/>
        </w:rPr>
        <w:t>公共管理学院</w:t>
      </w:r>
      <w:r w:rsidR="00016F32">
        <w:rPr>
          <w:rFonts w:ascii="Calibri" w:eastAsia="宋体" w:hAnsi="Calibri" w:cs="Times New Roman" w:hint="eastAsia"/>
          <w:sz w:val="28"/>
          <w:szCs w:val="28"/>
        </w:rPr>
        <w:t>农经</w:t>
      </w:r>
      <w:r w:rsidR="00016F32">
        <w:rPr>
          <w:rFonts w:ascii="Calibri" w:eastAsia="宋体" w:hAnsi="Calibri" w:cs="Times New Roman"/>
          <w:sz w:val="28"/>
          <w:szCs w:val="28"/>
        </w:rPr>
        <w:t>学科</w:t>
      </w:r>
      <w:r w:rsidR="00ED5C0C">
        <w:rPr>
          <w:rFonts w:ascii="Calibri" w:eastAsia="宋体" w:hAnsi="Calibri" w:cs="Times New Roman" w:hint="eastAsia"/>
          <w:sz w:val="28"/>
          <w:szCs w:val="28"/>
        </w:rPr>
        <w:t>负责人</w:t>
      </w:r>
      <w:r>
        <w:rPr>
          <w:rFonts w:ascii="Calibri" w:eastAsia="宋体" w:hAnsi="Calibri" w:cs="Times New Roman" w:hint="eastAsia"/>
          <w:sz w:val="28"/>
          <w:szCs w:val="28"/>
        </w:rPr>
        <w:t>将</w:t>
      </w:r>
      <w:r>
        <w:rPr>
          <w:rFonts w:ascii="Calibri" w:eastAsia="宋体" w:hAnsi="Calibri" w:cs="Times New Roman" w:hint="eastAsia"/>
          <w:sz w:val="28"/>
          <w:szCs w:val="28"/>
        </w:rPr>
        <w:lastRenderedPageBreak/>
        <w:t>电话通知考生本人；对因电话号码更改等原因造成的后果，</w:t>
      </w:r>
      <w:r w:rsidR="00ED5C0C">
        <w:rPr>
          <w:rFonts w:ascii="Calibri" w:eastAsia="宋体" w:hAnsi="Calibri" w:cs="Times New Roman" w:hint="eastAsia"/>
          <w:sz w:val="28"/>
          <w:szCs w:val="28"/>
        </w:rPr>
        <w:t>本</w:t>
      </w:r>
      <w:r w:rsidR="00016F32">
        <w:rPr>
          <w:rFonts w:ascii="Calibri" w:eastAsia="宋体" w:hAnsi="Calibri" w:cs="Times New Roman" w:hint="eastAsia"/>
          <w:sz w:val="28"/>
          <w:szCs w:val="28"/>
        </w:rPr>
        <w:t>学</w:t>
      </w:r>
      <w:r w:rsidR="00016F32">
        <w:rPr>
          <w:rFonts w:ascii="Calibri" w:eastAsia="宋体" w:hAnsi="Calibri" w:cs="Times New Roman"/>
          <w:sz w:val="28"/>
          <w:szCs w:val="28"/>
        </w:rPr>
        <w:t>科</w:t>
      </w:r>
      <w:r>
        <w:rPr>
          <w:rFonts w:ascii="Calibri" w:eastAsia="宋体" w:hAnsi="Calibri" w:cs="Times New Roman" w:hint="eastAsia"/>
          <w:sz w:val="28"/>
          <w:szCs w:val="28"/>
        </w:rPr>
        <w:t>不能负责。</w:t>
      </w:r>
    </w:p>
    <w:p w:rsidR="009040DA" w:rsidRDefault="00ED5C0C" w:rsidP="00ED5C0C">
      <w:pPr>
        <w:ind w:firstLineChars="200" w:firstLine="560"/>
        <w:rPr>
          <w:rFonts w:ascii="Calibri" w:eastAsia="宋体" w:hAnsi="Calibri" w:cs="Times New Roman" w:hint="eastAsia"/>
          <w:sz w:val="28"/>
          <w:szCs w:val="28"/>
        </w:rPr>
      </w:pPr>
      <w:r w:rsidRPr="00ED5C0C">
        <w:rPr>
          <w:rFonts w:ascii="Calibri" w:eastAsia="宋体" w:hAnsi="Calibri" w:cs="Times New Roman" w:hint="eastAsia"/>
          <w:sz w:val="28"/>
          <w:szCs w:val="28"/>
        </w:rPr>
        <w:t>2.</w:t>
      </w:r>
      <w:r w:rsidRPr="00ED5C0C">
        <w:rPr>
          <w:rFonts w:ascii="Calibri" w:eastAsia="宋体" w:hAnsi="Calibri" w:cs="Times New Roman" w:hint="eastAsia"/>
          <w:sz w:val="28"/>
          <w:szCs w:val="28"/>
        </w:rPr>
        <w:t>有关学校的体检安排和研究生院的资格审查安排详见研究生院和公共管理学院网站上的通知。考生在复试前应完成</w:t>
      </w:r>
      <w:r w:rsidR="009836F6">
        <w:rPr>
          <w:rFonts w:ascii="Calibri" w:eastAsia="宋体" w:hAnsi="Calibri" w:cs="Times New Roman" w:hint="eastAsia"/>
          <w:sz w:val="28"/>
          <w:szCs w:val="28"/>
        </w:rPr>
        <w:t>体</w:t>
      </w:r>
      <w:r w:rsidR="009836F6">
        <w:rPr>
          <w:rFonts w:ascii="Calibri" w:eastAsia="宋体" w:hAnsi="Calibri" w:cs="Times New Roman"/>
          <w:sz w:val="28"/>
          <w:szCs w:val="28"/>
        </w:rPr>
        <w:t>检及</w:t>
      </w:r>
      <w:r w:rsidRPr="00ED5C0C">
        <w:rPr>
          <w:rFonts w:ascii="Calibri" w:eastAsia="宋体" w:hAnsi="Calibri" w:cs="Times New Roman" w:hint="eastAsia"/>
          <w:sz w:val="28"/>
          <w:szCs w:val="28"/>
        </w:rPr>
        <w:t>资格审查，并携带资格审查表及本人有效证件参加复试。</w:t>
      </w:r>
      <w:r w:rsidR="00016F32">
        <w:rPr>
          <w:rFonts w:ascii="Calibri" w:eastAsia="宋体" w:hAnsi="Calibri" w:cs="Times New Roman" w:hint="eastAsia"/>
          <w:sz w:val="28"/>
          <w:szCs w:val="28"/>
        </w:rPr>
        <w:t>已经</w:t>
      </w:r>
      <w:r w:rsidR="00016F32">
        <w:rPr>
          <w:rFonts w:ascii="Calibri" w:eastAsia="宋体" w:hAnsi="Calibri" w:cs="Times New Roman"/>
          <w:sz w:val="28"/>
          <w:szCs w:val="28"/>
        </w:rPr>
        <w:t>体检</w:t>
      </w:r>
      <w:r w:rsidR="00016F32">
        <w:rPr>
          <w:rFonts w:ascii="Calibri" w:eastAsia="宋体" w:hAnsi="Calibri" w:cs="Times New Roman" w:hint="eastAsia"/>
          <w:sz w:val="28"/>
          <w:szCs w:val="28"/>
        </w:rPr>
        <w:t>与</w:t>
      </w:r>
      <w:r w:rsidR="00016F32">
        <w:rPr>
          <w:rFonts w:ascii="Calibri" w:eastAsia="宋体" w:hAnsi="Calibri" w:cs="Times New Roman"/>
          <w:sz w:val="28"/>
          <w:szCs w:val="28"/>
        </w:rPr>
        <w:t>资格审查的同学无需再次进行。</w:t>
      </w:r>
    </w:p>
    <w:p w:rsidR="00ED5C0C" w:rsidRPr="00ED5C0C" w:rsidRDefault="00ED5C0C" w:rsidP="00ED5C0C">
      <w:pPr>
        <w:ind w:firstLineChars="200" w:firstLine="560"/>
        <w:rPr>
          <w:rFonts w:ascii="Calibri" w:eastAsia="宋体" w:hAnsi="Calibri" w:cs="Times New Roman"/>
          <w:sz w:val="28"/>
          <w:szCs w:val="28"/>
        </w:rPr>
      </w:pPr>
      <w:r w:rsidRPr="00ED5C0C">
        <w:rPr>
          <w:rFonts w:ascii="Calibri" w:eastAsia="宋体" w:hAnsi="Calibri" w:cs="Times New Roman" w:hint="eastAsia"/>
          <w:sz w:val="28"/>
          <w:szCs w:val="28"/>
        </w:rPr>
        <w:t>3.</w:t>
      </w:r>
      <w:r w:rsidRPr="00ED5C0C">
        <w:rPr>
          <w:rFonts w:ascii="Calibri" w:eastAsia="宋体" w:hAnsi="Calibri" w:cs="Times New Roman" w:hint="eastAsia"/>
          <w:sz w:val="28"/>
          <w:szCs w:val="28"/>
        </w:rPr>
        <w:t>考生应注意公共管理学院</w:t>
      </w:r>
      <w:r w:rsidR="008E0C96" w:rsidRPr="00FD27E0">
        <w:rPr>
          <w:rFonts w:ascii="Calibri" w:eastAsia="宋体" w:hAnsi="Calibri" w:cs="Times New Roman" w:hint="eastAsia"/>
          <w:sz w:val="28"/>
          <w:szCs w:val="28"/>
        </w:rPr>
        <w:t>3</w:t>
      </w:r>
      <w:r w:rsidR="008E0C96" w:rsidRPr="00FD27E0">
        <w:rPr>
          <w:rFonts w:ascii="Calibri" w:eastAsia="宋体" w:hAnsi="Calibri" w:cs="Times New Roman" w:hint="eastAsia"/>
          <w:sz w:val="28"/>
          <w:szCs w:val="28"/>
        </w:rPr>
        <w:t>月</w:t>
      </w:r>
      <w:r w:rsidR="00016F32">
        <w:rPr>
          <w:rFonts w:ascii="Calibri" w:eastAsia="宋体" w:hAnsi="Calibri" w:cs="Times New Roman"/>
          <w:sz w:val="28"/>
          <w:szCs w:val="28"/>
        </w:rPr>
        <w:t>14</w:t>
      </w:r>
      <w:r w:rsidR="008E0C96" w:rsidRPr="00FD27E0">
        <w:rPr>
          <w:rFonts w:ascii="Calibri" w:eastAsia="宋体" w:hAnsi="Calibri" w:cs="Times New Roman" w:hint="eastAsia"/>
          <w:sz w:val="28"/>
          <w:szCs w:val="28"/>
        </w:rPr>
        <w:t>日</w:t>
      </w:r>
      <w:r w:rsidR="00FD27E0">
        <w:rPr>
          <w:rFonts w:ascii="Calibri" w:eastAsia="宋体" w:hAnsi="Calibri" w:cs="Times New Roman" w:hint="eastAsia"/>
          <w:sz w:val="28"/>
          <w:szCs w:val="28"/>
        </w:rPr>
        <w:t>晚上</w:t>
      </w:r>
      <w:r w:rsidRPr="00ED5C0C">
        <w:rPr>
          <w:rFonts w:ascii="Calibri" w:eastAsia="宋体" w:hAnsi="Calibri" w:cs="Times New Roman" w:hint="eastAsia"/>
          <w:sz w:val="28"/>
          <w:szCs w:val="28"/>
        </w:rPr>
        <w:t>组织的英语听力测试，详见学院通知。</w:t>
      </w:r>
    </w:p>
    <w:p w:rsidR="009040DA" w:rsidRDefault="00F723D2" w:rsidP="009040DA">
      <w:pPr>
        <w:ind w:firstLineChars="200" w:firstLine="560"/>
        <w:rPr>
          <w:rFonts w:ascii="Calibri" w:eastAsia="宋体" w:hAnsi="Calibri" w:cs="Times New Roman"/>
          <w:sz w:val="28"/>
          <w:szCs w:val="28"/>
        </w:rPr>
      </w:pPr>
      <w:r>
        <w:rPr>
          <w:rFonts w:ascii="Calibri" w:eastAsia="宋体" w:hAnsi="Calibri" w:cs="Times New Roman" w:hint="eastAsia"/>
          <w:sz w:val="28"/>
          <w:szCs w:val="28"/>
        </w:rPr>
        <w:t>4</w:t>
      </w:r>
      <w:r w:rsidR="009040DA">
        <w:rPr>
          <w:rFonts w:ascii="Calibri" w:eastAsia="宋体" w:hAnsi="Calibri" w:cs="Times New Roman"/>
          <w:sz w:val="28"/>
          <w:szCs w:val="28"/>
        </w:rPr>
        <w:t>.</w:t>
      </w:r>
      <w:r w:rsidR="009040DA">
        <w:rPr>
          <w:rFonts w:ascii="Calibri" w:eastAsia="宋体" w:hAnsi="Calibri" w:cs="Times New Roman" w:hint="eastAsia"/>
          <w:sz w:val="28"/>
          <w:szCs w:val="28"/>
        </w:rPr>
        <w:t>考生应严格遵守复试纪律，违反者将失去被录取资格。</w:t>
      </w:r>
    </w:p>
    <w:p w:rsidR="00ED5C0C" w:rsidRDefault="00ED5C0C" w:rsidP="009040DA">
      <w:pPr>
        <w:ind w:firstLineChars="200" w:firstLine="560"/>
        <w:rPr>
          <w:rFonts w:ascii="Calibri" w:eastAsia="宋体" w:hAnsi="Calibri" w:cs="Times New Roman"/>
          <w:sz w:val="28"/>
          <w:szCs w:val="28"/>
        </w:rPr>
      </w:pPr>
    </w:p>
    <w:p w:rsidR="00ED5C0C" w:rsidRDefault="009040DA" w:rsidP="009040DA">
      <w:pPr>
        <w:jc w:val="right"/>
        <w:rPr>
          <w:rFonts w:ascii="Calibri" w:eastAsia="宋体" w:hAnsi="Calibri" w:cs="Times New Roman" w:hint="eastAsia"/>
          <w:sz w:val="28"/>
          <w:szCs w:val="28"/>
        </w:rPr>
      </w:pPr>
      <w:r>
        <w:rPr>
          <w:rFonts w:ascii="Calibri" w:eastAsia="宋体" w:hAnsi="Calibri" w:cs="Times New Roman" w:hint="eastAsia"/>
          <w:sz w:val="28"/>
          <w:szCs w:val="28"/>
        </w:rPr>
        <w:t>浙江大学</w:t>
      </w:r>
      <w:r w:rsidR="00ED5C0C">
        <w:rPr>
          <w:rFonts w:ascii="Calibri" w:eastAsia="宋体" w:hAnsi="Calibri" w:cs="Times New Roman" w:hint="eastAsia"/>
          <w:sz w:val="28"/>
          <w:szCs w:val="28"/>
        </w:rPr>
        <w:t>公共管理学院</w:t>
      </w:r>
      <w:r w:rsidR="00016F32">
        <w:rPr>
          <w:rFonts w:ascii="Calibri" w:eastAsia="宋体" w:hAnsi="Calibri" w:cs="Times New Roman" w:hint="eastAsia"/>
          <w:sz w:val="28"/>
          <w:szCs w:val="28"/>
        </w:rPr>
        <w:t>农经</w:t>
      </w:r>
      <w:r w:rsidR="00016F32">
        <w:rPr>
          <w:rFonts w:ascii="Calibri" w:eastAsia="宋体" w:hAnsi="Calibri" w:cs="Times New Roman"/>
          <w:sz w:val="28"/>
          <w:szCs w:val="28"/>
        </w:rPr>
        <w:t>学科</w:t>
      </w:r>
    </w:p>
    <w:p w:rsidR="009040DA" w:rsidRDefault="009040DA" w:rsidP="009040DA">
      <w:pPr>
        <w:jc w:val="right"/>
        <w:rPr>
          <w:rFonts w:ascii="Calibri" w:eastAsia="宋体" w:hAnsi="Calibri" w:cs="Times New Roman"/>
          <w:sz w:val="28"/>
          <w:szCs w:val="28"/>
        </w:rPr>
      </w:pPr>
      <w:r>
        <w:rPr>
          <w:rFonts w:ascii="Calibri" w:eastAsia="宋体" w:hAnsi="Calibri" w:cs="Times New Roman"/>
          <w:sz w:val="28"/>
          <w:szCs w:val="28"/>
        </w:rPr>
        <w:t>201</w:t>
      </w:r>
      <w:r w:rsidR="008E0C96">
        <w:rPr>
          <w:rFonts w:ascii="Calibri" w:eastAsia="宋体" w:hAnsi="Calibri" w:cs="Times New Roman" w:hint="eastAsia"/>
          <w:sz w:val="28"/>
          <w:szCs w:val="28"/>
        </w:rPr>
        <w:t>7</w:t>
      </w:r>
      <w:r>
        <w:rPr>
          <w:rFonts w:ascii="Calibri" w:eastAsia="宋体" w:hAnsi="Calibri" w:cs="Times New Roman"/>
          <w:sz w:val="28"/>
          <w:szCs w:val="28"/>
        </w:rPr>
        <w:t>-03-</w:t>
      </w:r>
      <w:r w:rsidR="00016F32">
        <w:rPr>
          <w:rFonts w:ascii="Calibri" w:eastAsia="宋体" w:hAnsi="Calibri" w:cs="Times New Roman"/>
          <w:sz w:val="28"/>
          <w:szCs w:val="28"/>
        </w:rPr>
        <w:t>10</w:t>
      </w:r>
    </w:p>
    <w:p w:rsidR="00D71D8F" w:rsidRDefault="00D71D8F"/>
    <w:sectPr w:rsidR="00D71D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38D" w:rsidRDefault="0022538D" w:rsidP="009C1792">
      <w:r>
        <w:separator/>
      </w:r>
    </w:p>
  </w:endnote>
  <w:endnote w:type="continuationSeparator" w:id="0">
    <w:p w:rsidR="0022538D" w:rsidRDefault="0022538D" w:rsidP="009C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38D" w:rsidRDefault="0022538D" w:rsidP="009C1792">
      <w:r>
        <w:separator/>
      </w:r>
    </w:p>
  </w:footnote>
  <w:footnote w:type="continuationSeparator" w:id="0">
    <w:p w:rsidR="0022538D" w:rsidRDefault="0022538D" w:rsidP="009C1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0DA"/>
    <w:rsid w:val="00004837"/>
    <w:rsid w:val="00016F32"/>
    <w:rsid w:val="000326FB"/>
    <w:rsid w:val="000F5BCE"/>
    <w:rsid w:val="001C7ECE"/>
    <w:rsid w:val="0022538D"/>
    <w:rsid w:val="002608FE"/>
    <w:rsid w:val="002707B6"/>
    <w:rsid w:val="002817A8"/>
    <w:rsid w:val="002C2374"/>
    <w:rsid w:val="00335882"/>
    <w:rsid w:val="003F3F02"/>
    <w:rsid w:val="00511321"/>
    <w:rsid w:val="005C399B"/>
    <w:rsid w:val="00606A34"/>
    <w:rsid w:val="00707D65"/>
    <w:rsid w:val="007748C8"/>
    <w:rsid w:val="00804AFB"/>
    <w:rsid w:val="008873C1"/>
    <w:rsid w:val="008E0C96"/>
    <w:rsid w:val="009040DA"/>
    <w:rsid w:val="00954942"/>
    <w:rsid w:val="009836F6"/>
    <w:rsid w:val="009C1792"/>
    <w:rsid w:val="00A049B1"/>
    <w:rsid w:val="00C30759"/>
    <w:rsid w:val="00C57692"/>
    <w:rsid w:val="00CD5687"/>
    <w:rsid w:val="00CD56C7"/>
    <w:rsid w:val="00D03AF0"/>
    <w:rsid w:val="00D71D8F"/>
    <w:rsid w:val="00DC7AD6"/>
    <w:rsid w:val="00ED5C0C"/>
    <w:rsid w:val="00F723D2"/>
    <w:rsid w:val="00FD2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4AA40"/>
  <w15:docId w15:val="{E2A426AF-956D-40B4-8715-0DC462B6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0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4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179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C1792"/>
    <w:rPr>
      <w:sz w:val="18"/>
      <w:szCs w:val="18"/>
    </w:rPr>
  </w:style>
  <w:style w:type="paragraph" w:styleId="a6">
    <w:name w:val="footer"/>
    <w:basedOn w:val="a"/>
    <w:link w:val="a7"/>
    <w:uiPriority w:val="99"/>
    <w:unhideWhenUsed/>
    <w:rsid w:val="009C1792"/>
    <w:pPr>
      <w:tabs>
        <w:tab w:val="center" w:pos="4153"/>
        <w:tab w:val="right" w:pos="8306"/>
      </w:tabs>
      <w:snapToGrid w:val="0"/>
      <w:jc w:val="left"/>
    </w:pPr>
    <w:rPr>
      <w:sz w:val="18"/>
      <w:szCs w:val="18"/>
    </w:rPr>
  </w:style>
  <w:style w:type="character" w:customStyle="1" w:styleId="a7">
    <w:name w:val="页脚 字符"/>
    <w:basedOn w:val="a0"/>
    <w:link w:val="a6"/>
    <w:uiPriority w:val="99"/>
    <w:rsid w:val="009C17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927385">
      <w:bodyDiv w:val="1"/>
      <w:marLeft w:val="0"/>
      <w:marRight w:val="0"/>
      <w:marTop w:val="0"/>
      <w:marBottom w:val="0"/>
      <w:divBdr>
        <w:top w:val="none" w:sz="0" w:space="0" w:color="auto"/>
        <w:left w:val="none" w:sz="0" w:space="0" w:color="auto"/>
        <w:bottom w:val="none" w:sz="0" w:space="0" w:color="auto"/>
        <w:right w:val="none" w:sz="0" w:space="0" w:color="auto"/>
      </w:divBdr>
    </w:div>
    <w:div w:id="8987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LiYan</dc:creator>
  <cp:lastModifiedBy> 朱建芳</cp:lastModifiedBy>
  <cp:revision>3</cp:revision>
  <dcterms:created xsi:type="dcterms:W3CDTF">2017-03-10T09:30:00Z</dcterms:created>
  <dcterms:modified xsi:type="dcterms:W3CDTF">2017-03-10T09:36:00Z</dcterms:modified>
</cp:coreProperties>
</file>