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D86" w:rsidRPr="00A27171" w:rsidRDefault="00E275D3" w:rsidP="00463263">
      <w:pPr>
        <w:widowControl w:val="0"/>
        <w:spacing w:line="360" w:lineRule="auto"/>
        <w:jc w:val="center"/>
        <w:rPr>
          <w:b/>
          <w:sz w:val="24"/>
          <w:szCs w:val="24"/>
        </w:rPr>
      </w:pPr>
      <w:r>
        <w:rPr>
          <w:rFonts w:hint="eastAsia"/>
          <w:b/>
          <w:sz w:val="30"/>
          <w:szCs w:val="30"/>
        </w:rPr>
        <w:t>浙江大学</w:t>
      </w:r>
      <w:r w:rsidR="00F025C6">
        <w:rPr>
          <w:rFonts w:hint="eastAsia"/>
          <w:b/>
          <w:sz w:val="30"/>
          <w:szCs w:val="30"/>
        </w:rPr>
        <w:t>城市发展与管理</w:t>
      </w:r>
      <w:r w:rsidR="00FF5A9C">
        <w:rPr>
          <w:rFonts w:hint="eastAsia"/>
          <w:b/>
          <w:sz w:val="30"/>
          <w:szCs w:val="30"/>
        </w:rPr>
        <w:t>、非传统安全管理、教育经济与管理、</w:t>
      </w:r>
      <w:r w:rsidR="00C35B3F">
        <w:rPr>
          <w:rFonts w:hint="eastAsia"/>
          <w:b/>
          <w:sz w:val="30"/>
          <w:szCs w:val="30"/>
        </w:rPr>
        <w:t>国际事务与全球治理</w:t>
      </w:r>
      <w:r w:rsidR="007D79A9">
        <w:rPr>
          <w:rFonts w:hint="eastAsia"/>
          <w:b/>
          <w:sz w:val="30"/>
          <w:szCs w:val="30"/>
        </w:rPr>
        <w:t>、公共信息资源管</w:t>
      </w:r>
      <w:r>
        <w:rPr>
          <w:rFonts w:hint="eastAsia"/>
          <w:b/>
          <w:sz w:val="30"/>
          <w:szCs w:val="30"/>
        </w:rPr>
        <w:t>理学科</w:t>
      </w:r>
      <w:r w:rsidR="00FF5A9C">
        <w:rPr>
          <w:rFonts w:hint="eastAsia"/>
          <w:b/>
          <w:sz w:val="30"/>
          <w:szCs w:val="30"/>
        </w:rPr>
        <w:t>博士生中期考核的</w:t>
      </w:r>
      <w:r w:rsidR="00F025C6">
        <w:rPr>
          <w:rFonts w:hint="eastAsia"/>
          <w:b/>
          <w:sz w:val="30"/>
          <w:szCs w:val="30"/>
        </w:rPr>
        <w:t>实施细则</w:t>
      </w:r>
      <w:r w:rsidR="00FF5A9C" w:rsidRPr="00A27171">
        <w:rPr>
          <w:rFonts w:hint="eastAsia"/>
          <w:b/>
          <w:sz w:val="24"/>
          <w:szCs w:val="24"/>
        </w:rPr>
        <w:t>（</w:t>
      </w:r>
      <w:r w:rsidR="00A27171" w:rsidRPr="00A27171">
        <w:rPr>
          <w:rFonts w:hint="eastAsia"/>
          <w:b/>
          <w:sz w:val="24"/>
          <w:szCs w:val="24"/>
        </w:rPr>
        <w:t>2</w:t>
      </w:r>
      <w:r w:rsidR="00463263">
        <w:rPr>
          <w:b/>
          <w:sz w:val="24"/>
          <w:szCs w:val="24"/>
        </w:rPr>
        <w:t>02</w:t>
      </w:r>
      <w:r w:rsidR="00F613C2">
        <w:rPr>
          <w:b/>
          <w:sz w:val="24"/>
          <w:szCs w:val="24"/>
        </w:rPr>
        <w:t>4</w:t>
      </w:r>
      <w:r w:rsidR="00F613C2">
        <w:rPr>
          <w:rFonts w:hint="eastAsia"/>
          <w:b/>
          <w:sz w:val="24"/>
          <w:szCs w:val="24"/>
        </w:rPr>
        <w:t>年</w:t>
      </w:r>
      <w:r w:rsidR="00A27171" w:rsidRPr="00A27171">
        <w:rPr>
          <w:rFonts w:hint="eastAsia"/>
          <w:b/>
          <w:sz w:val="24"/>
          <w:szCs w:val="24"/>
        </w:rPr>
        <w:t>修订</w:t>
      </w:r>
      <w:r w:rsidR="00FF5A9C" w:rsidRPr="00A27171">
        <w:rPr>
          <w:rFonts w:hint="eastAsia"/>
          <w:b/>
          <w:sz w:val="24"/>
          <w:szCs w:val="24"/>
        </w:rPr>
        <w:t>）</w:t>
      </w:r>
    </w:p>
    <w:p w:rsidR="00626D86" w:rsidRDefault="00626D86">
      <w:pPr>
        <w:widowControl w:val="0"/>
        <w:spacing w:line="360" w:lineRule="auto"/>
        <w:rPr>
          <w:sz w:val="24"/>
          <w:szCs w:val="24"/>
        </w:rPr>
      </w:pPr>
    </w:p>
    <w:p w:rsidR="00626D86" w:rsidRPr="003900B3" w:rsidRDefault="00FF5A9C" w:rsidP="00E275D3">
      <w:pPr>
        <w:spacing w:line="360" w:lineRule="auto"/>
        <w:ind w:firstLine="570"/>
        <w:rPr>
          <w:sz w:val="28"/>
          <w:szCs w:val="28"/>
        </w:rPr>
      </w:pPr>
      <w:r w:rsidRPr="003900B3">
        <w:rPr>
          <w:rFonts w:hint="eastAsia"/>
          <w:sz w:val="28"/>
          <w:szCs w:val="28"/>
        </w:rPr>
        <w:t>为了进一步</w:t>
      </w:r>
      <w:r w:rsidRPr="003900B3">
        <w:rPr>
          <w:rFonts w:hint="eastAsia"/>
          <w:color w:val="000000"/>
          <w:sz w:val="28"/>
          <w:szCs w:val="28"/>
        </w:rPr>
        <w:t>提</w:t>
      </w:r>
      <w:r w:rsidRPr="003900B3">
        <w:rPr>
          <w:rFonts w:hint="eastAsia"/>
          <w:sz w:val="28"/>
          <w:szCs w:val="28"/>
        </w:rPr>
        <w:t>高</w:t>
      </w:r>
      <w:r w:rsidR="00F025C6" w:rsidRPr="003900B3">
        <w:rPr>
          <w:rFonts w:hint="eastAsia"/>
          <w:sz w:val="28"/>
          <w:szCs w:val="28"/>
        </w:rPr>
        <w:t>城市发展与</w:t>
      </w:r>
      <w:r w:rsidRPr="003900B3">
        <w:rPr>
          <w:rFonts w:hint="eastAsia"/>
          <w:sz w:val="28"/>
          <w:szCs w:val="28"/>
        </w:rPr>
        <w:t>管理</w:t>
      </w:r>
      <w:r w:rsidR="00E275D3" w:rsidRPr="003900B3">
        <w:rPr>
          <w:rFonts w:hint="eastAsia"/>
          <w:sz w:val="28"/>
          <w:szCs w:val="28"/>
        </w:rPr>
        <w:t>、</w:t>
      </w:r>
      <w:r w:rsidRPr="003900B3">
        <w:rPr>
          <w:rFonts w:hint="eastAsia"/>
          <w:sz w:val="28"/>
          <w:szCs w:val="28"/>
        </w:rPr>
        <w:t>非传统安全管理</w:t>
      </w:r>
      <w:r w:rsidR="00E275D3" w:rsidRPr="003900B3">
        <w:rPr>
          <w:rFonts w:hint="eastAsia"/>
          <w:sz w:val="28"/>
          <w:szCs w:val="28"/>
        </w:rPr>
        <w:t>、</w:t>
      </w:r>
      <w:r w:rsidRPr="003900B3">
        <w:rPr>
          <w:rFonts w:hint="eastAsia"/>
          <w:sz w:val="28"/>
          <w:szCs w:val="28"/>
        </w:rPr>
        <w:t>教育经济与管理</w:t>
      </w:r>
      <w:r w:rsidR="00E275D3" w:rsidRPr="003900B3">
        <w:rPr>
          <w:rFonts w:hint="eastAsia"/>
          <w:sz w:val="28"/>
          <w:szCs w:val="28"/>
        </w:rPr>
        <w:t>、</w:t>
      </w:r>
      <w:r w:rsidR="009457DF" w:rsidRPr="003900B3">
        <w:rPr>
          <w:rFonts w:hint="eastAsia"/>
          <w:sz w:val="28"/>
          <w:szCs w:val="28"/>
        </w:rPr>
        <w:t>国际事务与全球治理</w:t>
      </w:r>
      <w:r w:rsidR="00E275D3" w:rsidRPr="003900B3">
        <w:rPr>
          <w:rFonts w:hint="eastAsia"/>
          <w:sz w:val="28"/>
          <w:szCs w:val="28"/>
        </w:rPr>
        <w:t>、</w:t>
      </w:r>
      <w:r w:rsidR="009457DF" w:rsidRPr="003900B3">
        <w:rPr>
          <w:rFonts w:hint="eastAsia"/>
          <w:sz w:val="28"/>
          <w:szCs w:val="28"/>
        </w:rPr>
        <w:t>公共信息资源管理</w:t>
      </w:r>
      <w:r w:rsidRPr="003900B3">
        <w:rPr>
          <w:rFonts w:hint="eastAsia"/>
          <w:sz w:val="28"/>
          <w:szCs w:val="28"/>
        </w:rPr>
        <w:t>博士生培养质量，</w:t>
      </w:r>
      <w:proofErr w:type="gramStart"/>
      <w:r w:rsidRPr="003900B3">
        <w:rPr>
          <w:rFonts w:hint="eastAsia"/>
          <w:sz w:val="28"/>
          <w:szCs w:val="28"/>
        </w:rPr>
        <w:t>根据</w:t>
      </w:r>
      <w:r w:rsidR="00A10F0B" w:rsidRPr="003900B3">
        <w:rPr>
          <w:rFonts w:hint="eastAsia"/>
          <w:sz w:val="28"/>
          <w:szCs w:val="28"/>
        </w:rPr>
        <w:t>根据</w:t>
      </w:r>
      <w:proofErr w:type="gramEnd"/>
      <w:r w:rsidR="00A10F0B" w:rsidRPr="003900B3">
        <w:rPr>
          <w:rFonts w:hint="eastAsia"/>
          <w:sz w:val="28"/>
          <w:szCs w:val="28"/>
        </w:rPr>
        <w:t>《浙江大学研究生中期考核实施办法》（浙大</w:t>
      </w:r>
      <w:proofErr w:type="gramStart"/>
      <w:r w:rsidR="00A10F0B" w:rsidRPr="003900B3">
        <w:rPr>
          <w:rFonts w:hint="eastAsia"/>
          <w:sz w:val="28"/>
          <w:szCs w:val="28"/>
        </w:rPr>
        <w:t>研</w:t>
      </w:r>
      <w:proofErr w:type="gramEnd"/>
      <w:r w:rsidR="00A10F0B" w:rsidRPr="003900B3">
        <w:rPr>
          <w:rFonts w:hint="eastAsia"/>
          <w:sz w:val="28"/>
          <w:szCs w:val="28"/>
        </w:rPr>
        <w:t>院发【</w:t>
      </w:r>
      <w:r w:rsidR="00A10F0B" w:rsidRPr="003900B3">
        <w:rPr>
          <w:rFonts w:hint="eastAsia"/>
          <w:sz w:val="28"/>
          <w:szCs w:val="28"/>
        </w:rPr>
        <w:t>2024</w:t>
      </w:r>
      <w:r w:rsidR="00A10F0B" w:rsidRPr="003900B3">
        <w:rPr>
          <w:rFonts w:hint="eastAsia"/>
          <w:sz w:val="28"/>
          <w:szCs w:val="28"/>
        </w:rPr>
        <w:t>】</w:t>
      </w:r>
      <w:r w:rsidR="00A10F0B" w:rsidRPr="003900B3">
        <w:rPr>
          <w:rFonts w:hint="eastAsia"/>
          <w:sz w:val="28"/>
          <w:szCs w:val="28"/>
        </w:rPr>
        <w:t>21</w:t>
      </w:r>
      <w:r w:rsidR="00A10F0B" w:rsidRPr="003900B3">
        <w:rPr>
          <w:rFonts w:hint="eastAsia"/>
          <w:sz w:val="28"/>
          <w:szCs w:val="28"/>
        </w:rPr>
        <w:t>号）</w:t>
      </w:r>
      <w:r w:rsidRPr="003900B3">
        <w:rPr>
          <w:rFonts w:hint="eastAsia"/>
          <w:sz w:val="28"/>
          <w:szCs w:val="28"/>
        </w:rPr>
        <w:t>和《浙江大学公共管理学院博士研究生中期考核实施细则》相关文件的精神和规定，并结合本学科的特点，制定本实施细则。</w:t>
      </w:r>
    </w:p>
    <w:p w:rsidR="00626D86" w:rsidRPr="003900B3" w:rsidRDefault="00FF5A9C" w:rsidP="00C35B3F">
      <w:pPr>
        <w:widowControl w:val="0"/>
        <w:numPr>
          <w:ilvl w:val="0"/>
          <w:numId w:val="1"/>
        </w:numPr>
        <w:tabs>
          <w:tab w:val="clear" w:pos="1280"/>
        </w:tabs>
        <w:spacing w:beforeLines="50" w:before="156" w:line="360" w:lineRule="auto"/>
        <w:ind w:left="1281"/>
        <w:rPr>
          <w:b/>
          <w:sz w:val="28"/>
          <w:szCs w:val="28"/>
        </w:rPr>
      </w:pPr>
      <w:r w:rsidRPr="003900B3">
        <w:rPr>
          <w:rFonts w:hint="eastAsia"/>
          <w:b/>
          <w:sz w:val="28"/>
          <w:szCs w:val="28"/>
        </w:rPr>
        <w:t>考核机构</w:t>
      </w:r>
    </w:p>
    <w:p w:rsidR="00F613C2" w:rsidRPr="003900B3" w:rsidRDefault="009457DF" w:rsidP="00F613C2">
      <w:pPr>
        <w:spacing w:line="480" w:lineRule="exact"/>
        <w:ind w:firstLineChars="200" w:firstLine="560"/>
        <w:jc w:val="left"/>
        <w:rPr>
          <w:color w:val="0D0D0D"/>
          <w:sz w:val="28"/>
          <w:szCs w:val="28"/>
        </w:rPr>
      </w:pPr>
      <w:r w:rsidRPr="003900B3">
        <w:rPr>
          <w:rFonts w:hint="eastAsia"/>
          <w:color w:val="0D0D0D"/>
          <w:sz w:val="28"/>
          <w:szCs w:val="28"/>
        </w:rPr>
        <w:t>博士生中期</w:t>
      </w:r>
      <w:r w:rsidR="00F613C2" w:rsidRPr="003900B3">
        <w:rPr>
          <w:rFonts w:hint="eastAsia"/>
          <w:color w:val="0D0D0D"/>
          <w:sz w:val="28"/>
          <w:szCs w:val="28"/>
        </w:rPr>
        <w:t>考核</w:t>
      </w:r>
      <w:r w:rsidRPr="003900B3">
        <w:rPr>
          <w:rFonts w:hint="eastAsia"/>
          <w:color w:val="0D0D0D"/>
          <w:sz w:val="28"/>
          <w:szCs w:val="28"/>
        </w:rPr>
        <w:t>专家</w:t>
      </w:r>
      <w:r w:rsidR="00F613C2" w:rsidRPr="003900B3">
        <w:rPr>
          <w:rFonts w:hint="eastAsia"/>
          <w:color w:val="0D0D0D"/>
          <w:sz w:val="28"/>
          <w:szCs w:val="28"/>
        </w:rPr>
        <w:t>小组以二级学科为基础，由</w:t>
      </w:r>
      <w:r w:rsidR="00F613C2" w:rsidRPr="003900B3">
        <w:rPr>
          <w:rFonts w:hint="eastAsia"/>
          <w:color w:val="0D0D0D"/>
          <w:sz w:val="28"/>
          <w:szCs w:val="28"/>
        </w:rPr>
        <w:t>6</w:t>
      </w:r>
      <w:r w:rsidR="00C7195F" w:rsidRPr="003900B3">
        <w:rPr>
          <w:rFonts w:hint="eastAsia"/>
          <w:color w:val="0D0D0D"/>
          <w:sz w:val="28"/>
          <w:szCs w:val="28"/>
        </w:rPr>
        <w:t>位具有博士招生资格的导师组成，考核小组成员原则上实行</w:t>
      </w:r>
      <w:r w:rsidR="00F613C2" w:rsidRPr="003900B3">
        <w:rPr>
          <w:rFonts w:hint="eastAsia"/>
          <w:color w:val="0D0D0D"/>
          <w:sz w:val="28"/>
          <w:szCs w:val="28"/>
        </w:rPr>
        <w:t>主导师回避制。</w:t>
      </w:r>
    </w:p>
    <w:p w:rsidR="00626D86" w:rsidRPr="003900B3" w:rsidRDefault="00FF5A9C" w:rsidP="00E76C5E">
      <w:pPr>
        <w:spacing w:line="360" w:lineRule="auto"/>
        <w:ind w:firstLine="570"/>
        <w:rPr>
          <w:sz w:val="28"/>
          <w:szCs w:val="28"/>
        </w:rPr>
      </w:pPr>
      <w:r w:rsidRPr="003900B3">
        <w:rPr>
          <w:rFonts w:hint="eastAsia"/>
          <w:sz w:val="28"/>
          <w:szCs w:val="28"/>
        </w:rPr>
        <w:t>组长：</w:t>
      </w:r>
      <w:proofErr w:type="gramStart"/>
      <w:r w:rsidR="00370487" w:rsidRPr="003900B3">
        <w:rPr>
          <w:rFonts w:hint="eastAsia"/>
          <w:sz w:val="28"/>
          <w:szCs w:val="28"/>
        </w:rPr>
        <w:t>吴结兵</w:t>
      </w:r>
      <w:proofErr w:type="gramEnd"/>
    </w:p>
    <w:p w:rsidR="00626D86" w:rsidRPr="003900B3" w:rsidRDefault="004C68A8" w:rsidP="00E76C5E">
      <w:pPr>
        <w:spacing w:line="360" w:lineRule="auto"/>
        <w:ind w:firstLine="570"/>
        <w:rPr>
          <w:sz w:val="28"/>
          <w:szCs w:val="28"/>
        </w:rPr>
      </w:pPr>
      <w:r w:rsidRPr="003900B3">
        <w:rPr>
          <w:rFonts w:hint="eastAsia"/>
          <w:sz w:val="28"/>
          <w:szCs w:val="28"/>
        </w:rPr>
        <w:t>成员：余潇枫、朱凌</w:t>
      </w:r>
      <w:r w:rsidR="00C93F1B" w:rsidRPr="003900B3">
        <w:rPr>
          <w:rFonts w:hint="eastAsia"/>
          <w:sz w:val="28"/>
          <w:szCs w:val="28"/>
        </w:rPr>
        <w:t>、</w:t>
      </w:r>
      <w:r w:rsidRPr="003900B3">
        <w:rPr>
          <w:rFonts w:hint="eastAsia"/>
          <w:sz w:val="28"/>
          <w:szCs w:val="28"/>
        </w:rPr>
        <w:t>周萍、余逊达</w:t>
      </w:r>
      <w:r w:rsidR="00F613C2" w:rsidRPr="003900B3">
        <w:rPr>
          <w:rFonts w:hint="eastAsia"/>
          <w:sz w:val="28"/>
          <w:szCs w:val="28"/>
        </w:rPr>
        <w:t>、徐元朔</w:t>
      </w:r>
    </w:p>
    <w:p w:rsidR="00626D86" w:rsidRPr="003900B3" w:rsidRDefault="00F613C2" w:rsidP="00C35B3F">
      <w:pPr>
        <w:widowControl w:val="0"/>
        <w:numPr>
          <w:ilvl w:val="0"/>
          <w:numId w:val="1"/>
        </w:numPr>
        <w:tabs>
          <w:tab w:val="clear" w:pos="1280"/>
        </w:tabs>
        <w:spacing w:beforeLines="50" w:before="156" w:line="360" w:lineRule="auto"/>
        <w:ind w:left="1281"/>
        <w:rPr>
          <w:b/>
          <w:sz w:val="28"/>
          <w:szCs w:val="28"/>
        </w:rPr>
      </w:pPr>
      <w:r w:rsidRPr="003900B3">
        <w:rPr>
          <w:rFonts w:hint="eastAsia"/>
          <w:b/>
          <w:sz w:val="28"/>
          <w:szCs w:val="28"/>
        </w:rPr>
        <w:t>申请时间和</w:t>
      </w:r>
      <w:r w:rsidR="00FF5A9C" w:rsidRPr="003900B3">
        <w:rPr>
          <w:rFonts w:hint="eastAsia"/>
          <w:b/>
          <w:sz w:val="28"/>
          <w:szCs w:val="28"/>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F613C2" w:rsidRPr="00AB26A0" w:rsidTr="00433AB7">
        <w:tc>
          <w:tcPr>
            <w:tcW w:w="1882"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博士生类型</w:t>
            </w:r>
          </w:p>
        </w:tc>
        <w:tc>
          <w:tcPr>
            <w:tcW w:w="2760"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申请时间</w:t>
            </w:r>
          </w:p>
        </w:tc>
        <w:tc>
          <w:tcPr>
            <w:tcW w:w="2322"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学分要求</w:t>
            </w:r>
          </w:p>
        </w:tc>
        <w:tc>
          <w:tcPr>
            <w:tcW w:w="2322" w:type="dxa"/>
          </w:tcPr>
          <w:p w:rsidR="00F613C2" w:rsidRPr="00AB26A0" w:rsidRDefault="000D630F" w:rsidP="00433AB7">
            <w:pPr>
              <w:spacing w:line="460" w:lineRule="atLeast"/>
              <w:jc w:val="center"/>
              <w:rPr>
                <w:rFonts w:asciiTheme="minorEastAsia" w:hAnsiTheme="minorEastAsia"/>
                <w:sz w:val="24"/>
                <w:szCs w:val="24"/>
              </w:rPr>
            </w:pPr>
            <w:r>
              <w:rPr>
                <w:rFonts w:asciiTheme="minorEastAsia" w:hAnsiTheme="minorEastAsia" w:hint="eastAsia"/>
                <w:sz w:val="24"/>
                <w:szCs w:val="24"/>
              </w:rPr>
              <w:t>思想政治表现</w:t>
            </w:r>
          </w:p>
        </w:tc>
      </w:tr>
      <w:tr w:rsidR="00F613C2" w:rsidRPr="00AB26A0"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普通博士生</w:t>
            </w:r>
          </w:p>
        </w:tc>
        <w:tc>
          <w:tcPr>
            <w:tcW w:w="2760" w:type="dxa"/>
            <w:vAlign w:val="center"/>
          </w:tcPr>
          <w:p w:rsidR="00F613C2" w:rsidRPr="00AB26A0" w:rsidRDefault="00F613C2" w:rsidP="00433AB7">
            <w:pPr>
              <w:spacing w:line="460" w:lineRule="atLeast"/>
              <w:rPr>
                <w:rFonts w:asciiTheme="minorEastAsia" w:hAnsiTheme="minorEastAsia" w:cs="宋体"/>
                <w:sz w:val="24"/>
                <w:szCs w:val="24"/>
              </w:rPr>
            </w:pPr>
            <w:r>
              <w:rPr>
                <w:rFonts w:hint="eastAsia"/>
                <w:color w:val="0D0D0D"/>
                <w:sz w:val="24"/>
              </w:rPr>
              <w:t>入学后的第三个长学期</w:t>
            </w:r>
          </w:p>
        </w:tc>
        <w:tc>
          <w:tcPr>
            <w:tcW w:w="2322" w:type="dxa"/>
          </w:tcPr>
          <w:p w:rsidR="00F613C2" w:rsidRPr="003C3F0E" w:rsidRDefault="00F613C2" w:rsidP="00F613C2">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至少完成</w:t>
            </w:r>
            <w:r w:rsidRPr="003C3F0E">
              <w:rPr>
                <w:rFonts w:asciiTheme="minorEastAsia" w:hAnsiTheme="minorEastAsia"/>
                <w:color w:val="000000" w:themeColor="text1"/>
                <w:sz w:val="24"/>
                <w:szCs w:val="24"/>
              </w:rPr>
              <w:t>14</w:t>
            </w:r>
            <w:r w:rsidRPr="003C3F0E">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rsidR="00545338" w:rsidRPr="00545338" w:rsidRDefault="00545338" w:rsidP="00545338">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w:t>
            </w:r>
            <w:proofErr w:type="gramStart"/>
            <w:r w:rsidRPr="00545338">
              <w:rPr>
                <w:rFonts w:asciiTheme="minorEastAsia" w:hAnsiTheme="minorEastAsia" w:hint="eastAsia"/>
                <w:szCs w:val="21"/>
              </w:rPr>
              <w:t>践行</w:t>
            </w:r>
            <w:proofErr w:type="gramEnd"/>
            <w:r w:rsidRPr="00545338">
              <w:rPr>
                <w:rFonts w:asciiTheme="minorEastAsia" w:hAnsiTheme="minorEastAsia" w:hint="eastAsia"/>
                <w:szCs w:val="21"/>
              </w:rPr>
              <w:t>优良学风</w:t>
            </w:r>
            <w:proofErr w:type="gramStart"/>
            <w:r w:rsidRPr="00545338">
              <w:rPr>
                <w:rFonts w:asciiTheme="minorEastAsia" w:hAnsiTheme="minorEastAsia" w:hint="eastAsia"/>
                <w:szCs w:val="21"/>
              </w:rPr>
              <w:t>研</w:t>
            </w:r>
            <w:proofErr w:type="gramEnd"/>
            <w:r w:rsidRPr="00545338">
              <w:rPr>
                <w:rFonts w:asciiTheme="minorEastAsia" w:hAnsiTheme="minorEastAsia" w:hint="eastAsia"/>
                <w:szCs w:val="21"/>
              </w:rPr>
              <w:t>风。</w:t>
            </w:r>
          </w:p>
          <w:p w:rsidR="00011A9E" w:rsidRPr="00545338" w:rsidRDefault="00545338" w:rsidP="00545338">
            <w:pPr>
              <w:spacing w:line="460" w:lineRule="atLeast"/>
              <w:rPr>
                <w:rFonts w:asciiTheme="minorEastAsia" w:hAnsiTheme="minorEastAsia"/>
                <w:sz w:val="24"/>
                <w:szCs w:val="24"/>
              </w:rPr>
            </w:pPr>
            <w:r w:rsidRPr="00545338">
              <w:rPr>
                <w:rFonts w:asciiTheme="minorEastAsia" w:hAnsiTheme="minorEastAsia" w:hint="eastAsia"/>
                <w:szCs w:val="21"/>
              </w:rPr>
              <w:lastRenderedPageBreak/>
              <w:t>若受学校“记过”及以上处分，在处分期限</w:t>
            </w:r>
            <w:proofErr w:type="gramStart"/>
            <w:r w:rsidRPr="00545338">
              <w:rPr>
                <w:rFonts w:asciiTheme="minorEastAsia" w:hAnsiTheme="minorEastAsia" w:hint="eastAsia"/>
                <w:szCs w:val="21"/>
              </w:rPr>
              <w:t>内中期</w:t>
            </w:r>
            <w:proofErr w:type="gramEnd"/>
            <w:r w:rsidRPr="00545338">
              <w:rPr>
                <w:rFonts w:asciiTheme="minorEastAsia" w:hAnsiTheme="minorEastAsia" w:hint="eastAsia"/>
                <w:szCs w:val="21"/>
              </w:rPr>
              <w:t>考核暂缓通过，处分解除后博士生可再次提出中期考核申请。</w:t>
            </w:r>
          </w:p>
        </w:tc>
      </w:tr>
      <w:tr w:rsidR="00F613C2" w:rsidRPr="00AB26A0"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直接攻博生</w:t>
            </w:r>
          </w:p>
        </w:tc>
        <w:tc>
          <w:tcPr>
            <w:tcW w:w="2760" w:type="dxa"/>
            <w:vAlign w:val="center"/>
          </w:tcPr>
          <w:p w:rsidR="00F613C2" w:rsidRPr="00AB26A0" w:rsidRDefault="00F613C2" w:rsidP="00433AB7">
            <w:pPr>
              <w:spacing w:line="460" w:lineRule="atLeast"/>
              <w:rPr>
                <w:rFonts w:asciiTheme="minorEastAsia" w:hAnsiTheme="minorEastAsia" w:cs="宋体"/>
                <w:sz w:val="24"/>
                <w:szCs w:val="24"/>
              </w:rPr>
            </w:pPr>
            <w:r w:rsidRPr="00A86300">
              <w:rPr>
                <w:rFonts w:hint="eastAsia"/>
                <w:color w:val="0D0D0D"/>
                <w:sz w:val="24"/>
              </w:rPr>
              <w:t>入学后的第五个长学期</w:t>
            </w:r>
          </w:p>
        </w:tc>
        <w:tc>
          <w:tcPr>
            <w:tcW w:w="2322" w:type="dxa"/>
          </w:tcPr>
          <w:p w:rsidR="00F613C2" w:rsidRPr="003C3F0E" w:rsidRDefault="00F613C2" w:rsidP="00DC5EEB">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至少完成</w:t>
            </w:r>
            <w:r w:rsidRPr="003C3F0E">
              <w:rPr>
                <w:rFonts w:asciiTheme="minorEastAsia" w:hAnsiTheme="minorEastAsia"/>
                <w:color w:val="000000" w:themeColor="text1"/>
                <w:sz w:val="24"/>
                <w:szCs w:val="24"/>
              </w:rPr>
              <w:t>22</w:t>
            </w:r>
            <w:r w:rsidRPr="003C3F0E">
              <w:rPr>
                <w:rFonts w:asciiTheme="minorEastAsia" w:hAnsiTheme="minorEastAsia" w:hint="eastAsia"/>
                <w:color w:val="000000" w:themeColor="text1"/>
                <w:sz w:val="24"/>
                <w:szCs w:val="24"/>
              </w:rPr>
              <w:t>个学分包括公共课程，其中专业学位课</w:t>
            </w:r>
            <w:r w:rsidR="00DC5EEB">
              <w:rPr>
                <w:rFonts w:asciiTheme="minorEastAsia" w:hAnsiTheme="minorEastAsia"/>
                <w:color w:val="000000" w:themeColor="text1"/>
                <w:sz w:val="24"/>
                <w:szCs w:val="24"/>
              </w:rPr>
              <w:t>12</w:t>
            </w:r>
            <w:r w:rsidRPr="003C3F0E">
              <w:rPr>
                <w:rFonts w:asciiTheme="minorEastAsia" w:hAnsiTheme="minorEastAsia" w:hint="eastAsia"/>
                <w:color w:val="000000" w:themeColor="text1"/>
                <w:sz w:val="24"/>
                <w:szCs w:val="24"/>
              </w:rPr>
              <w:t>个学分已完成</w:t>
            </w:r>
          </w:p>
        </w:tc>
        <w:tc>
          <w:tcPr>
            <w:tcW w:w="2322" w:type="dxa"/>
            <w:vMerge/>
          </w:tcPr>
          <w:p w:rsidR="00F613C2" w:rsidRPr="00AB26A0" w:rsidRDefault="00F613C2" w:rsidP="00433AB7">
            <w:pPr>
              <w:spacing w:line="460" w:lineRule="atLeast"/>
              <w:rPr>
                <w:rFonts w:asciiTheme="minorEastAsia" w:hAnsiTheme="minorEastAsia"/>
                <w:sz w:val="24"/>
                <w:szCs w:val="24"/>
              </w:rPr>
            </w:pPr>
          </w:p>
        </w:tc>
      </w:tr>
      <w:tr w:rsidR="00F613C2" w:rsidRPr="00AB26A0"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lastRenderedPageBreak/>
              <w:t>硕博连读生</w:t>
            </w:r>
          </w:p>
        </w:tc>
        <w:tc>
          <w:tcPr>
            <w:tcW w:w="2760" w:type="dxa"/>
            <w:vAlign w:val="center"/>
          </w:tcPr>
          <w:p w:rsidR="00F613C2" w:rsidRPr="00AB26A0" w:rsidRDefault="00F613C2" w:rsidP="00433AB7">
            <w:pPr>
              <w:spacing w:line="460" w:lineRule="atLeast"/>
              <w:rPr>
                <w:rFonts w:asciiTheme="minorEastAsia" w:hAnsiTheme="minorEastAsia"/>
                <w:sz w:val="24"/>
                <w:szCs w:val="24"/>
              </w:rPr>
            </w:pPr>
            <w:r w:rsidRPr="00A86300">
              <w:rPr>
                <w:rFonts w:hint="eastAsia"/>
                <w:color w:val="0D0D0D"/>
                <w:sz w:val="24"/>
              </w:rPr>
              <w:t>进入博士阶段一年后</w:t>
            </w:r>
          </w:p>
        </w:tc>
        <w:tc>
          <w:tcPr>
            <w:tcW w:w="2322" w:type="dxa"/>
          </w:tcPr>
          <w:p w:rsidR="00F613C2" w:rsidRPr="003C3F0E" w:rsidRDefault="00F613C2" w:rsidP="00DC5EEB">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博士阶段的课程至少完成</w:t>
            </w:r>
            <w:r w:rsidRPr="003C3F0E">
              <w:rPr>
                <w:rFonts w:asciiTheme="minorEastAsia" w:hAnsiTheme="minorEastAsia"/>
                <w:color w:val="000000" w:themeColor="text1"/>
                <w:sz w:val="24"/>
                <w:szCs w:val="24"/>
              </w:rPr>
              <w:t>22</w:t>
            </w:r>
            <w:r w:rsidRPr="003C3F0E">
              <w:rPr>
                <w:rFonts w:asciiTheme="minorEastAsia" w:hAnsiTheme="minorEastAsia" w:hint="eastAsia"/>
                <w:color w:val="000000" w:themeColor="text1"/>
                <w:sz w:val="24"/>
                <w:szCs w:val="24"/>
              </w:rPr>
              <w:t>个学分包括公共课程，其中专业学位课</w:t>
            </w:r>
            <w:r w:rsidR="00DC5EEB">
              <w:rPr>
                <w:rFonts w:asciiTheme="minorEastAsia" w:hAnsiTheme="minorEastAsia"/>
                <w:color w:val="000000" w:themeColor="text1"/>
                <w:sz w:val="24"/>
                <w:szCs w:val="24"/>
              </w:rPr>
              <w:t>12</w:t>
            </w:r>
            <w:r w:rsidRPr="003C3F0E">
              <w:rPr>
                <w:rFonts w:asciiTheme="minorEastAsia" w:hAnsiTheme="minorEastAsia" w:hint="eastAsia"/>
                <w:color w:val="000000" w:themeColor="text1"/>
                <w:sz w:val="24"/>
                <w:szCs w:val="24"/>
              </w:rPr>
              <w:t>个学分已完成</w:t>
            </w:r>
          </w:p>
        </w:tc>
        <w:tc>
          <w:tcPr>
            <w:tcW w:w="2322" w:type="dxa"/>
            <w:vMerge/>
          </w:tcPr>
          <w:p w:rsidR="00F613C2" w:rsidRPr="00AB26A0" w:rsidRDefault="00F613C2" w:rsidP="00433AB7">
            <w:pPr>
              <w:spacing w:line="460" w:lineRule="atLeast"/>
              <w:rPr>
                <w:rFonts w:asciiTheme="minorEastAsia" w:hAnsiTheme="minorEastAsia"/>
                <w:sz w:val="24"/>
                <w:szCs w:val="24"/>
              </w:rPr>
            </w:pPr>
          </w:p>
        </w:tc>
      </w:tr>
    </w:tbl>
    <w:p w:rsidR="00626D86" w:rsidRPr="003900B3" w:rsidRDefault="006B0FDB" w:rsidP="006B0FDB">
      <w:pPr>
        <w:widowControl w:val="0"/>
        <w:tabs>
          <w:tab w:val="left" w:pos="1280"/>
        </w:tabs>
        <w:spacing w:beforeLines="50" w:before="156" w:line="360" w:lineRule="auto"/>
        <w:ind w:firstLineChars="200" w:firstLine="562"/>
        <w:rPr>
          <w:b/>
          <w:sz w:val="28"/>
          <w:szCs w:val="28"/>
        </w:rPr>
      </w:pPr>
      <w:r w:rsidRPr="003900B3">
        <w:rPr>
          <w:rFonts w:hint="eastAsia"/>
          <w:b/>
          <w:sz w:val="28"/>
          <w:szCs w:val="28"/>
        </w:rPr>
        <w:lastRenderedPageBreak/>
        <w:t>三、</w:t>
      </w:r>
      <w:r w:rsidR="00F613C2" w:rsidRPr="003900B3">
        <w:rPr>
          <w:rFonts w:hint="eastAsia"/>
          <w:b/>
          <w:sz w:val="28"/>
          <w:szCs w:val="28"/>
        </w:rPr>
        <w:t>考核内容</w:t>
      </w:r>
    </w:p>
    <w:p w:rsidR="00F613C2" w:rsidRPr="003900B3" w:rsidRDefault="00F613C2" w:rsidP="00F613C2">
      <w:pPr>
        <w:spacing w:line="480" w:lineRule="exact"/>
        <w:ind w:firstLineChars="200" w:firstLine="560"/>
        <w:jc w:val="left"/>
        <w:rPr>
          <w:color w:val="000000" w:themeColor="text1"/>
          <w:sz w:val="28"/>
          <w:szCs w:val="28"/>
        </w:rPr>
      </w:pPr>
      <w:r w:rsidRPr="003900B3">
        <w:rPr>
          <w:rFonts w:hint="eastAsia"/>
          <w:color w:val="000000"/>
          <w:sz w:val="28"/>
          <w:szCs w:val="28"/>
        </w:rPr>
        <w:t>1.</w:t>
      </w:r>
      <w:r w:rsidRPr="003900B3">
        <w:rPr>
          <w:rFonts w:hint="eastAsia"/>
          <w:color w:val="000000" w:themeColor="text1"/>
          <w:sz w:val="28"/>
          <w:szCs w:val="28"/>
        </w:rPr>
        <w:t xml:space="preserve"> </w:t>
      </w:r>
      <w:r w:rsidRPr="003900B3">
        <w:rPr>
          <w:rFonts w:hint="eastAsia"/>
          <w:color w:val="000000" w:themeColor="text1"/>
          <w:sz w:val="28"/>
          <w:szCs w:val="28"/>
        </w:rPr>
        <w:t>两门核心课程考试成绩须达到合格，否则中期考核视为不合格。其中：</w:t>
      </w:r>
    </w:p>
    <w:p w:rsidR="00F025C6" w:rsidRPr="003900B3" w:rsidRDefault="00582BA0" w:rsidP="003900B3">
      <w:pPr>
        <w:spacing w:line="480" w:lineRule="exact"/>
        <w:jc w:val="left"/>
        <w:rPr>
          <w:color w:val="000000" w:themeColor="text1"/>
          <w:sz w:val="28"/>
          <w:szCs w:val="28"/>
        </w:rPr>
      </w:pPr>
      <w:r w:rsidRPr="003900B3">
        <w:rPr>
          <w:rFonts w:hint="eastAsia"/>
          <w:color w:val="000000" w:themeColor="text1"/>
          <w:sz w:val="28"/>
          <w:szCs w:val="28"/>
        </w:rPr>
        <w:t>城市发展管理专业：</w:t>
      </w:r>
      <w:r w:rsidR="00F025C6" w:rsidRPr="003900B3">
        <w:rPr>
          <w:color w:val="000000" w:themeColor="text1"/>
          <w:sz w:val="28"/>
          <w:szCs w:val="28"/>
        </w:rPr>
        <w:t>城市经济学</w:t>
      </w:r>
      <w:r w:rsidRPr="003900B3">
        <w:rPr>
          <w:rFonts w:hint="eastAsia"/>
          <w:color w:val="000000" w:themeColor="text1"/>
          <w:sz w:val="28"/>
          <w:szCs w:val="28"/>
        </w:rPr>
        <w:t>；高级公共管理研究方法</w:t>
      </w:r>
    </w:p>
    <w:p w:rsidR="00626D86" w:rsidRPr="003900B3" w:rsidRDefault="00FF5A9C" w:rsidP="003900B3">
      <w:pPr>
        <w:widowControl w:val="0"/>
        <w:spacing w:line="360" w:lineRule="auto"/>
        <w:rPr>
          <w:color w:val="000000" w:themeColor="text1"/>
          <w:sz w:val="28"/>
          <w:szCs w:val="28"/>
        </w:rPr>
      </w:pPr>
      <w:r w:rsidRPr="003900B3">
        <w:rPr>
          <w:rFonts w:hint="eastAsia"/>
          <w:color w:val="000000" w:themeColor="text1"/>
          <w:sz w:val="28"/>
          <w:szCs w:val="28"/>
        </w:rPr>
        <w:t>非传统安全管理专业：高级公共管理研究方法；公共管理经典著作选读</w:t>
      </w:r>
    </w:p>
    <w:p w:rsidR="00626D86" w:rsidRPr="003900B3" w:rsidRDefault="00FF5A9C">
      <w:pPr>
        <w:widowControl w:val="0"/>
        <w:spacing w:line="360" w:lineRule="auto"/>
        <w:ind w:leftChars="171" w:left="359" w:firstLineChars="50" w:firstLine="140"/>
        <w:rPr>
          <w:color w:val="000000" w:themeColor="text1"/>
          <w:sz w:val="28"/>
          <w:szCs w:val="28"/>
        </w:rPr>
      </w:pPr>
      <w:r w:rsidRPr="003900B3">
        <w:rPr>
          <w:rFonts w:hint="eastAsia"/>
          <w:color w:val="000000" w:themeColor="text1"/>
          <w:sz w:val="28"/>
          <w:szCs w:val="28"/>
        </w:rPr>
        <w:t>（可用非传统安全管理理论（</w:t>
      </w:r>
      <w:r w:rsidRPr="003900B3">
        <w:rPr>
          <w:rFonts w:hint="eastAsia"/>
          <w:color w:val="000000" w:themeColor="text1"/>
          <w:sz w:val="28"/>
          <w:szCs w:val="28"/>
        </w:rPr>
        <w:t>II</w:t>
      </w:r>
      <w:r w:rsidRPr="003900B3">
        <w:rPr>
          <w:rFonts w:hint="eastAsia"/>
          <w:color w:val="000000" w:themeColor="text1"/>
          <w:sz w:val="28"/>
          <w:szCs w:val="28"/>
        </w:rPr>
        <w:t>）或非传统安全</w:t>
      </w:r>
      <w:r w:rsidR="0010647D" w:rsidRPr="003900B3">
        <w:rPr>
          <w:rFonts w:hint="eastAsia"/>
          <w:color w:val="000000" w:themeColor="text1"/>
          <w:sz w:val="28"/>
          <w:szCs w:val="28"/>
        </w:rPr>
        <w:t>与全球治理</w:t>
      </w:r>
      <w:r w:rsidRPr="003900B3">
        <w:rPr>
          <w:rFonts w:hint="eastAsia"/>
          <w:color w:val="000000" w:themeColor="text1"/>
          <w:sz w:val="28"/>
          <w:szCs w:val="28"/>
        </w:rPr>
        <w:t>替换）</w:t>
      </w:r>
    </w:p>
    <w:p w:rsidR="00626D86" w:rsidRPr="003900B3" w:rsidRDefault="00FF5A9C" w:rsidP="003900B3">
      <w:pPr>
        <w:widowControl w:val="0"/>
        <w:spacing w:line="360" w:lineRule="auto"/>
        <w:rPr>
          <w:color w:val="000000" w:themeColor="text1"/>
          <w:sz w:val="28"/>
          <w:szCs w:val="28"/>
        </w:rPr>
      </w:pPr>
      <w:r w:rsidRPr="003900B3">
        <w:rPr>
          <w:rFonts w:hint="eastAsia"/>
          <w:color w:val="000000" w:themeColor="text1"/>
          <w:sz w:val="28"/>
          <w:szCs w:val="28"/>
        </w:rPr>
        <w:t>教育经济与管理专业：高级公共管理研究方法；公共管理经典著作选读</w:t>
      </w:r>
    </w:p>
    <w:p w:rsidR="00626D86" w:rsidRPr="003900B3" w:rsidRDefault="00FF5A9C" w:rsidP="003900B3">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（可用科技教育管理高级研讨替换）</w:t>
      </w:r>
    </w:p>
    <w:p w:rsidR="005C5138" w:rsidRPr="003900B3" w:rsidRDefault="005C5138" w:rsidP="003900B3">
      <w:pPr>
        <w:widowControl w:val="0"/>
        <w:spacing w:line="360" w:lineRule="auto"/>
        <w:rPr>
          <w:color w:val="000000" w:themeColor="text1"/>
          <w:sz w:val="28"/>
          <w:szCs w:val="28"/>
        </w:rPr>
      </w:pPr>
      <w:r w:rsidRPr="003900B3">
        <w:rPr>
          <w:rFonts w:hint="eastAsia"/>
          <w:color w:val="000000" w:themeColor="text1"/>
          <w:sz w:val="28"/>
          <w:szCs w:val="28"/>
        </w:rPr>
        <w:t>公共信</w:t>
      </w:r>
      <w:r w:rsidRPr="003900B3">
        <w:rPr>
          <w:color w:val="000000" w:themeColor="text1"/>
          <w:sz w:val="28"/>
          <w:szCs w:val="28"/>
        </w:rPr>
        <w:t>息</w:t>
      </w:r>
      <w:r w:rsidRPr="003900B3">
        <w:rPr>
          <w:rFonts w:hint="eastAsia"/>
          <w:color w:val="000000" w:themeColor="text1"/>
          <w:sz w:val="28"/>
          <w:szCs w:val="28"/>
        </w:rPr>
        <w:t>资源</w:t>
      </w:r>
      <w:r w:rsidRPr="003900B3">
        <w:rPr>
          <w:color w:val="000000" w:themeColor="text1"/>
          <w:sz w:val="28"/>
          <w:szCs w:val="28"/>
        </w:rPr>
        <w:t>管理专业：</w:t>
      </w:r>
      <w:r w:rsidR="006C36F6" w:rsidRPr="003900B3">
        <w:rPr>
          <w:rFonts w:hint="eastAsia"/>
          <w:color w:val="000000" w:themeColor="text1"/>
          <w:sz w:val="28"/>
          <w:szCs w:val="28"/>
        </w:rPr>
        <w:t>高级公共</w:t>
      </w:r>
      <w:r w:rsidR="00582BA0" w:rsidRPr="003900B3">
        <w:rPr>
          <w:rFonts w:hint="eastAsia"/>
          <w:color w:val="000000" w:themeColor="text1"/>
          <w:sz w:val="28"/>
          <w:szCs w:val="28"/>
        </w:rPr>
        <w:t>管理研究方法</w:t>
      </w:r>
      <w:r w:rsidR="00463263" w:rsidRPr="003900B3">
        <w:rPr>
          <w:rFonts w:hint="eastAsia"/>
          <w:color w:val="000000" w:themeColor="text1"/>
          <w:sz w:val="28"/>
          <w:szCs w:val="28"/>
        </w:rPr>
        <w:t>；</w:t>
      </w:r>
      <w:r w:rsidR="00582BA0" w:rsidRPr="003900B3">
        <w:rPr>
          <w:rFonts w:hint="eastAsia"/>
          <w:color w:val="000000" w:themeColor="text1"/>
          <w:sz w:val="28"/>
          <w:szCs w:val="28"/>
        </w:rPr>
        <w:t>高级公共信息资源管理专题</w:t>
      </w:r>
    </w:p>
    <w:p w:rsidR="00B950DB" w:rsidRPr="003900B3" w:rsidRDefault="00B950DB" w:rsidP="003900B3">
      <w:pPr>
        <w:widowControl w:val="0"/>
        <w:spacing w:line="360" w:lineRule="auto"/>
        <w:rPr>
          <w:color w:val="000000" w:themeColor="text1"/>
          <w:sz w:val="28"/>
          <w:szCs w:val="28"/>
        </w:rPr>
      </w:pPr>
      <w:r w:rsidRPr="003900B3">
        <w:rPr>
          <w:rFonts w:hint="eastAsia"/>
          <w:color w:val="000000" w:themeColor="text1"/>
          <w:sz w:val="28"/>
          <w:szCs w:val="28"/>
        </w:rPr>
        <w:t>国际事务与全球治理：</w:t>
      </w:r>
      <w:r w:rsidR="00D44F0A" w:rsidRPr="003900B3">
        <w:rPr>
          <w:rFonts w:hint="eastAsia"/>
          <w:color w:val="000000" w:themeColor="text1"/>
          <w:sz w:val="28"/>
          <w:szCs w:val="28"/>
        </w:rPr>
        <w:t>全球化与全球治理</w:t>
      </w:r>
      <w:r w:rsidR="00C35B3F" w:rsidRPr="003900B3">
        <w:rPr>
          <w:rFonts w:hint="eastAsia"/>
          <w:color w:val="000000" w:themeColor="text1"/>
          <w:sz w:val="28"/>
          <w:szCs w:val="28"/>
        </w:rPr>
        <w:t>；</w:t>
      </w:r>
      <w:r w:rsidR="0010647D" w:rsidRPr="003900B3">
        <w:rPr>
          <w:rFonts w:hint="eastAsia"/>
          <w:color w:val="000000" w:themeColor="text1"/>
          <w:sz w:val="28"/>
          <w:szCs w:val="28"/>
        </w:rPr>
        <w:t>国际事务与全球治理经典导读</w:t>
      </w:r>
    </w:p>
    <w:p w:rsidR="00AD6D0F" w:rsidRPr="003900B3" w:rsidRDefault="00AD6D0F" w:rsidP="00AD6D0F">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2</w:t>
      </w:r>
      <w:r w:rsidRPr="003900B3">
        <w:rPr>
          <w:color w:val="000000" w:themeColor="text1"/>
          <w:sz w:val="28"/>
          <w:szCs w:val="28"/>
        </w:rPr>
        <w:t>.</w:t>
      </w:r>
      <w:r w:rsidRPr="003900B3">
        <w:rPr>
          <w:rFonts w:hint="eastAsia"/>
          <w:sz w:val="28"/>
          <w:szCs w:val="28"/>
        </w:rPr>
        <w:t xml:space="preserve"> </w:t>
      </w:r>
      <w:r w:rsidRPr="003900B3">
        <w:rPr>
          <w:rFonts w:hint="eastAsia"/>
          <w:color w:val="000000" w:themeColor="text1"/>
          <w:sz w:val="28"/>
          <w:szCs w:val="28"/>
        </w:rPr>
        <w:t>博士生须在</w:t>
      </w:r>
      <w:r w:rsidRPr="003900B3">
        <w:rPr>
          <w:rFonts w:hint="eastAsia"/>
          <w:color w:val="000000" w:themeColor="text1"/>
          <w:sz w:val="28"/>
          <w:szCs w:val="28"/>
        </w:rPr>
        <w:t>CSSCI</w:t>
      </w:r>
      <w:r w:rsidRPr="003900B3">
        <w:rPr>
          <w:rFonts w:hint="eastAsia"/>
          <w:color w:val="000000" w:themeColor="text1"/>
          <w:sz w:val="28"/>
          <w:szCs w:val="28"/>
        </w:rPr>
        <w:t>或相当期刊发表（含录用）论文</w:t>
      </w:r>
      <w:r w:rsidRPr="003900B3">
        <w:rPr>
          <w:rFonts w:hint="eastAsia"/>
          <w:color w:val="000000" w:themeColor="text1"/>
          <w:sz w:val="28"/>
          <w:szCs w:val="28"/>
        </w:rPr>
        <w:t>1</w:t>
      </w:r>
      <w:r w:rsidRPr="003900B3">
        <w:rPr>
          <w:rFonts w:hint="eastAsia"/>
          <w:color w:val="000000" w:themeColor="text1"/>
          <w:sz w:val="28"/>
          <w:szCs w:val="28"/>
        </w:rPr>
        <w:t>篇及以上，或者完成经学科考核小组认可的工作论文</w:t>
      </w:r>
      <w:r w:rsidRPr="003900B3">
        <w:rPr>
          <w:rFonts w:hint="eastAsia"/>
          <w:color w:val="000000" w:themeColor="text1"/>
          <w:sz w:val="28"/>
          <w:szCs w:val="28"/>
        </w:rPr>
        <w:t>1</w:t>
      </w:r>
      <w:r w:rsidRPr="003900B3">
        <w:rPr>
          <w:rFonts w:hint="eastAsia"/>
          <w:color w:val="000000" w:themeColor="text1"/>
          <w:sz w:val="28"/>
          <w:szCs w:val="28"/>
        </w:rPr>
        <w:t>篇及以上，否则为不合格。</w:t>
      </w:r>
    </w:p>
    <w:p w:rsidR="009457DF" w:rsidRPr="003900B3" w:rsidRDefault="009457DF" w:rsidP="00AD6D0F">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3</w:t>
      </w:r>
      <w:r w:rsidR="00AD6D0F" w:rsidRPr="003900B3">
        <w:rPr>
          <w:rFonts w:hint="eastAsia"/>
          <w:color w:val="000000" w:themeColor="text1"/>
          <w:sz w:val="28"/>
          <w:szCs w:val="28"/>
        </w:rPr>
        <w:t>.</w:t>
      </w:r>
      <w:r w:rsidRPr="003900B3">
        <w:rPr>
          <w:rFonts w:hint="eastAsia"/>
          <w:color w:val="000000" w:themeColor="text1"/>
          <w:sz w:val="28"/>
          <w:szCs w:val="28"/>
        </w:rPr>
        <w:t>课程考试成绩、研究能力或专业技术能力的考核内容及所占权重由各考核专家小组自行确定。</w:t>
      </w:r>
    </w:p>
    <w:p w:rsidR="00F613C2" w:rsidRPr="003900B3" w:rsidRDefault="00F613C2" w:rsidP="003900B3">
      <w:pPr>
        <w:spacing w:line="480" w:lineRule="exact"/>
        <w:ind w:firstLineChars="200" w:firstLine="562"/>
        <w:jc w:val="left"/>
        <w:rPr>
          <w:b/>
          <w:sz w:val="28"/>
          <w:szCs w:val="28"/>
        </w:rPr>
      </w:pPr>
      <w:r w:rsidRPr="003900B3">
        <w:rPr>
          <w:rFonts w:hint="eastAsia"/>
          <w:b/>
          <w:sz w:val="28"/>
          <w:szCs w:val="28"/>
        </w:rPr>
        <w:t>四、考核结果</w:t>
      </w:r>
    </w:p>
    <w:p w:rsidR="00307C92" w:rsidRPr="003900B3" w:rsidRDefault="00307C92" w:rsidP="00307C92">
      <w:pPr>
        <w:pStyle w:val="af0"/>
        <w:spacing w:line="480" w:lineRule="exact"/>
        <w:ind w:firstLine="560"/>
        <w:jc w:val="left"/>
        <w:rPr>
          <w:color w:val="0D0D0D"/>
          <w:sz w:val="28"/>
          <w:szCs w:val="28"/>
        </w:rPr>
      </w:pPr>
      <w:r w:rsidRPr="003900B3">
        <w:rPr>
          <w:rFonts w:hint="eastAsia"/>
          <w:color w:val="0D0D0D"/>
          <w:sz w:val="28"/>
          <w:szCs w:val="28"/>
        </w:rPr>
        <w:t>博士生中期考核结果分优秀、合格、不合格三级。考核等级为合格及以上的博士研究生，其思想政治表现、课程考试成绩、研究能力或专业技术能力考核均须达到合格标准。学院会将博士生中期考核结果进行</w:t>
      </w:r>
      <w:r w:rsidRPr="003900B3">
        <w:rPr>
          <w:rFonts w:hint="eastAsia"/>
          <w:color w:val="0D0D0D"/>
          <w:sz w:val="28"/>
          <w:szCs w:val="28"/>
        </w:rPr>
        <w:lastRenderedPageBreak/>
        <w:t>公示，无异议后，将考核结果录入“研究生教育管理信息系统”，并将考核有关纸质材料存入博士研究生学业档案。</w:t>
      </w:r>
    </w:p>
    <w:p w:rsidR="00F613C2" w:rsidRPr="003900B3" w:rsidRDefault="00F613C2" w:rsidP="003900B3">
      <w:pPr>
        <w:spacing w:line="480" w:lineRule="exact"/>
        <w:ind w:firstLineChars="200" w:firstLine="562"/>
        <w:jc w:val="left"/>
        <w:rPr>
          <w:b/>
          <w:sz w:val="28"/>
          <w:szCs w:val="28"/>
        </w:rPr>
      </w:pPr>
      <w:r w:rsidRPr="003900B3">
        <w:rPr>
          <w:rFonts w:hint="eastAsia"/>
          <w:b/>
          <w:sz w:val="28"/>
          <w:szCs w:val="28"/>
        </w:rPr>
        <w:t>五、其他说明</w:t>
      </w:r>
    </w:p>
    <w:p w:rsidR="00307C92" w:rsidRPr="00E96448" w:rsidRDefault="00307C92" w:rsidP="00E96448">
      <w:pPr>
        <w:spacing w:line="360" w:lineRule="auto"/>
        <w:ind w:firstLineChars="200" w:firstLine="562"/>
        <w:rPr>
          <w:rFonts w:hint="eastAsia"/>
          <w:color w:val="0D0D0D"/>
          <w:sz w:val="28"/>
          <w:szCs w:val="28"/>
        </w:rPr>
      </w:pPr>
      <w:r w:rsidRPr="003900B3">
        <w:rPr>
          <w:b/>
          <w:sz w:val="28"/>
          <w:szCs w:val="28"/>
        </w:rPr>
        <w:t>1</w:t>
      </w:r>
      <w:r w:rsidRPr="003900B3">
        <w:rPr>
          <w:rFonts w:hint="eastAsia"/>
          <w:b/>
          <w:sz w:val="28"/>
          <w:szCs w:val="28"/>
        </w:rPr>
        <w:t>、</w:t>
      </w:r>
      <w:r w:rsidR="00E96448" w:rsidRPr="00E51E96">
        <w:rPr>
          <w:rFonts w:hint="eastAsia"/>
          <w:color w:val="0D0D0D"/>
          <w:sz w:val="28"/>
          <w:szCs w:val="28"/>
        </w:rPr>
        <w:t>首次参加中期考核未达到合格的博士研究生，</w:t>
      </w:r>
      <w:r w:rsidR="00E96448">
        <w:rPr>
          <w:rFonts w:hint="eastAsia"/>
          <w:color w:val="0D0D0D"/>
          <w:sz w:val="28"/>
          <w:szCs w:val="28"/>
        </w:rPr>
        <w:t>可在半年后</w:t>
      </w:r>
      <w:bookmarkStart w:id="0" w:name="_GoBack"/>
      <w:bookmarkEnd w:id="0"/>
      <w:r w:rsidR="00E96448" w:rsidRPr="00E51E96">
        <w:rPr>
          <w:rFonts w:hint="eastAsia"/>
          <w:color w:val="0D0D0D"/>
          <w:sz w:val="28"/>
          <w:szCs w:val="28"/>
        </w:rPr>
        <w:t>申请参加第二次考核。申请第二次考核的博士研究生经导师和博士研究生中期考核领导小组审核同意，其首次考核结果记为暂缓通过。第二次考核须在首次考核后一年内完成，</w:t>
      </w:r>
      <w:r w:rsidR="00E96448">
        <w:rPr>
          <w:rFonts w:hint="eastAsia"/>
          <w:color w:val="0D0D0D"/>
          <w:sz w:val="28"/>
          <w:szCs w:val="28"/>
        </w:rPr>
        <w:t>对未按时完成第二次考核或第二次考核</w:t>
      </w:r>
      <w:r w:rsidR="00E96448" w:rsidRPr="00E51E96">
        <w:rPr>
          <w:rFonts w:hint="eastAsia"/>
          <w:color w:val="0D0D0D"/>
          <w:sz w:val="28"/>
          <w:szCs w:val="28"/>
        </w:rPr>
        <w:t>仍未达到合格的博士研究生</w:t>
      </w:r>
      <w:r w:rsidR="00E96448">
        <w:rPr>
          <w:rFonts w:hint="eastAsia"/>
          <w:color w:val="0D0D0D"/>
          <w:sz w:val="28"/>
          <w:szCs w:val="28"/>
        </w:rPr>
        <w:t>，</w:t>
      </w:r>
      <w:r w:rsidR="00E96448" w:rsidRPr="00E51E96">
        <w:rPr>
          <w:rFonts w:hint="eastAsia"/>
          <w:color w:val="0D0D0D"/>
          <w:sz w:val="28"/>
          <w:szCs w:val="28"/>
        </w:rPr>
        <w:t>考核结果记为不合格，应分流为硕士研究生培养或退学。关于</w:t>
      </w:r>
      <w:proofErr w:type="gramStart"/>
      <w:r w:rsidR="00E96448" w:rsidRPr="00E51E96">
        <w:rPr>
          <w:rFonts w:hint="eastAsia"/>
          <w:color w:val="0D0D0D"/>
          <w:sz w:val="28"/>
          <w:szCs w:val="28"/>
        </w:rPr>
        <w:t>博转硕</w:t>
      </w:r>
      <w:proofErr w:type="gramEnd"/>
      <w:r w:rsidR="00E96448" w:rsidRPr="00E51E96">
        <w:rPr>
          <w:rFonts w:hint="eastAsia"/>
          <w:color w:val="0D0D0D"/>
          <w:sz w:val="28"/>
          <w:szCs w:val="28"/>
        </w:rPr>
        <w:t>及退学政策具体参照学校研究生学籍管理有关规定执行。</w:t>
      </w:r>
    </w:p>
    <w:p w:rsidR="00307C92" w:rsidRPr="003900B3" w:rsidRDefault="00307C92" w:rsidP="00307C92">
      <w:pPr>
        <w:spacing w:line="360" w:lineRule="auto"/>
        <w:ind w:firstLineChars="200" w:firstLine="560"/>
        <w:rPr>
          <w:color w:val="000000" w:themeColor="text1"/>
          <w:sz w:val="28"/>
          <w:szCs w:val="28"/>
        </w:rPr>
      </w:pPr>
      <w:r w:rsidRPr="003900B3">
        <w:rPr>
          <w:color w:val="0D0D0D"/>
          <w:sz w:val="28"/>
          <w:szCs w:val="28"/>
        </w:rPr>
        <w:t>2</w:t>
      </w:r>
      <w:r w:rsidRPr="003900B3">
        <w:rPr>
          <w:rFonts w:hint="eastAsia"/>
          <w:color w:val="0D0D0D"/>
          <w:sz w:val="28"/>
          <w:szCs w:val="28"/>
        </w:rPr>
        <w:t>、原则上所有博士研究生必须在规定的时间内参加中期考核。博士研究生因</w:t>
      </w:r>
      <w:proofErr w:type="gramStart"/>
      <w:r w:rsidRPr="003900B3">
        <w:rPr>
          <w:rFonts w:hint="eastAsia"/>
          <w:color w:val="0D0D0D"/>
          <w:sz w:val="28"/>
          <w:szCs w:val="28"/>
        </w:rPr>
        <w:t>因</w:t>
      </w:r>
      <w:proofErr w:type="gramEnd"/>
      <w:r w:rsidRPr="003900B3">
        <w:rPr>
          <w:rFonts w:hint="eastAsia"/>
          <w:color w:val="0D0D0D"/>
          <w:sz w:val="28"/>
          <w:szCs w:val="28"/>
        </w:rPr>
        <w:t>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w:t>
      </w:r>
      <w:r w:rsidRPr="003900B3">
        <w:rPr>
          <w:rFonts w:hint="eastAsia"/>
          <w:color w:val="000000" w:themeColor="text1"/>
          <w:sz w:val="28"/>
          <w:szCs w:val="28"/>
        </w:rPr>
        <w:t>果记不合格。</w:t>
      </w:r>
    </w:p>
    <w:p w:rsidR="00307C92" w:rsidRPr="003900B3" w:rsidRDefault="00307C92" w:rsidP="00307C92">
      <w:pPr>
        <w:spacing w:line="480" w:lineRule="exact"/>
        <w:jc w:val="left"/>
        <w:rPr>
          <w:color w:val="000000" w:themeColor="text1"/>
          <w:sz w:val="28"/>
          <w:szCs w:val="28"/>
        </w:rPr>
      </w:pPr>
      <w:r w:rsidRPr="003900B3">
        <w:rPr>
          <w:rFonts w:ascii="Calibri" w:hAnsi="Calibri" w:hint="eastAsia"/>
          <w:b/>
          <w:color w:val="000000" w:themeColor="text1"/>
          <w:sz w:val="28"/>
          <w:szCs w:val="28"/>
        </w:rPr>
        <w:t xml:space="preserve"> </w:t>
      </w:r>
      <w:r w:rsidRPr="003900B3">
        <w:rPr>
          <w:rFonts w:ascii="Calibri" w:hAnsi="Calibri"/>
          <w:b/>
          <w:color w:val="000000" w:themeColor="text1"/>
          <w:sz w:val="28"/>
          <w:szCs w:val="28"/>
        </w:rPr>
        <w:t xml:space="preserve">  3</w:t>
      </w:r>
      <w:r w:rsidRPr="003900B3">
        <w:rPr>
          <w:rFonts w:ascii="Calibri" w:hAnsi="Calibri" w:hint="eastAsia"/>
          <w:b/>
          <w:color w:val="000000" w:themeColor="text1"/>
          <w:sz w:val="28"/>
          <w:szCs w:val="28"/>
        </w:rPr>
        <w:t>、</w:t>
      </w:r>
      <w:r w:rsidRPr="003900B3">
        <w:rPr>
          <w:rFonts w:hint="eastAsia"/>
          <w:color w:val="000000" w:themeColor="text1"/>
          <w:sz w:val="28"/>
          <w:szCs w:val="28"/>
        </w:rPr>
        <w:t>同等学力博士研究生参照执行，国际留学生由其主导师确定考核内容和考核方式。</w:t>
      </w:r>
    </w:p>
    <w:p w:rsidR="00F613C2" w:rsidRPr="003900B3" w:rsidRDefault="00307C92" w:rsidP="003900B3">
      <w:pPr>
        <w:spacing w:line="480" w:lineRule="exact"/>
        <w:ind w:firstLineChars="200" w:firstLine="560"/>
        <w:jc w:val="left"/>
        <w:rPr>
          <w:color w:val="000000"/>
          <w:sz w:val="28"/>
          <w:szCs w:val="28"/>
        </w:rPr>
      </w:pPr>
      <w:r w:rsidRPr="003900B3">
        <w:rPr>
          <w:rFonts w:hint="eastAsia"/>
          <w:color w:val="000000"/>
          <w:sz w:val="28"/>
          <w:szCs w:val="28"/>
        </w:rPr>
        <w:t>4</w:t>
      </w:r>
      <w:r w:rsidRPr="003900B3">
        <w:rPr>
          <w:rFonts w:hint="eastAsia"/>
          <w:color w:val="000000"/>
          <w:sz w:val="28"/>
          <w:szCs w:val="28"/>
        </w:rPr>
        <w:t>、本办法从</w:t>
      </w:r>
      <w:r w:rsidRPr="003900B3">
        <w:rPr>
          <w:rFonts w:hint="eastAsia"/>
          <w:color w:val="000000"/>
          <w:sz w:val="28"/>
          <w:szCs w:val="28"/>
        </w:rPr>
        <w:t>2</w:t>
      </w:r>
      <w:r w:rsidRPr="003900B3">
        <w:rPr>
          <w:color w:val="000000"/>
          <w:sz w:val="28"/>
          <w:szCs w:val="28"/>
        </w:rPr>
        <w:t>025</w:t>
      </w:r>
      <w:r w:rsidRPr="003900B3">
        <w:rPr>
          <w:rFonts w:hint="eastAsia"/>
          <w:color w:val="000000"/>
          <w:sz w:val="28"/>
          <w:szCs w:val="28"/>
        </w:rPr>
        <w:t>年</w:t>
      </w:r>
      <w:r w:rsidRPr="003900B3">
        <w:rPr>
          <w:rFonts w:hint="eastAsia"/>
          <w:color w:val="000000"/>
          <w:sz w:val="28"/>
          <w:szCs w:val="28"/>
        </w:rPr>
        <w:t>1</w:t>
      </w:r>
      <w:r w:rsidRPr="003900B3">
        <w:rPr>
          <w:rFonts w:hint="eastAsia"/>
          <w:color w:val="000000"/>
          <w:sz w:val="28"/>
          <w:szCs w:val="28"/>
        </w:rPr>
        <w:t>月</w:t>
      </w:r>
      <w:r w:rsidRPr="003900B3">
        <w:rPr>
          <w:rFonts w:hint="eastAsia"/>
          <w:color w:val="000000"/>
          <w:sz w:val="28"/>
          <w:szCs w:val="28"/>
        </w:rPr>
        <w:t>1</w:t>
      </w:r>
      <w:r w:rsidRPr="003900B3">
        <w:rPr>
          <w:rFonts w:hint="eastAsia"/>
          <w:color w:val="000000"/>
          <w:sz w:val="28"/>
          <w:szCs w:val="28"/>
        </w:rPr>
        <w:t>日起开始实施。</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025C6" w:rsidRPr="003900B3">
        <w:rPr>
          <w:rFonts w:hint="eastAsia"/>
          <w:sz w:val="28"/>
          <w:szCs w:val="28"/>
        </w:rPr>
        <w:t>城市发展与管理</w:t>
      </w:r>
      <w:r w:rsidR="00FF5A9C" w:rsidRPr="003900B3">
        <w:rPr>
          <w:rFonts w:hint="eastAsia"/>
          <w:sz w:val="28"/>
          <w:szCs w:val="28"/>
        </w:rPr>
        <w:t>学科</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F5A9C" w:rsidRPr="003900B3">
        <w:rPr>
          <w:rFonts w:hint="eastAsia"/>
          <w:sz w:val="28"/>
          <w:szCs w:val="28"/>
        </w:rPr>
        <w:t>非传统安全管理学科</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F5A9C" w:rsidRPr="003900B3">
        <w:rPr>
          <w:rFonts w:hint="eastAsia"/>
          <w:sz w:val="28"/>
          <w:szCs w:val="28"/>
        </w:rPr>
        <w:t>教育经济与管理学科</w:t>
      </w:r>
    </w:p>
    <w:p w:rsidR="005C5138"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5C5138" w:rsidRPr="003900B3">
        <w:rPr>
          <w:rFonts w:hint="eastAsia"/>
          <w:sz w:val="28"/>
          <w:szCs w:val="28"/>
        </w:rPr>
        <w:t>公共</w:t>
      </w:r>
      <w:r w:rsidR="005C5138" w:rsidRPr="003900B3">
        <w:rPr>
          <w:sz w:val="28"/>
          <w:szCs w:val="28"/>
        </w:rPr>
        <w:t>信息资源管理学科</w:t>
      </w:r>
    </w:p>
    <w:p w:rsidR="00626D86" w:rsidRPr="003900B3" w:rsidRDefault="00F613C2" w:rsidP="003900B3">
      <w:pPr>
        <w:spacing w:line="360" w:lineRule="auto"/>
        <w:ind w:right="206" w:firstLineChars="200" w:firstLine="560"/>
        <w:jc w:val="right"/>
        <w:rPr>
          <w:sz w:val="28"/>
          <w:szCs w:val="28"/>
        </w:rPr>
      </w:pPr>
      <w:r w:rsidRPr="003900B3">
        <w:rPr>
          <w:rFonts w:hint="eastAsia"/>
          <w:sz w:val="28"/>
          <w:szCs w:val="28"/>
        </w:rPr>
        <w:t>浙江大学</w:t>
      </w:r>
      <w:r w:rsidR="005C5138" w:rsidRPr="003900B3">
        <w:rPr>
          <w:rFonts w:hint="eastAsia"/>
          <w:sz w:val="28"/>
          <w:szCs w:val="28"/>
        </w:rPr>
        <w:t>国</w:t>
      </w:r>
      <w:r w:rsidR="005C5138" w:rsidRPr="003900B3">
        <w:rPr>
          <w:sz w:val="28"/>
          <w:szCs w:val="28"/>
        </w:rPr>
        <w:t>际事务与全球治理学科</w:t>
      </w:r>
    </w:p>
    <w:sectPr w:rsidR="00626D86" w:rsidRPr="003900B3" w:rsidSect="00E521D7">
      <w:footerReference w:type="default" r:id="rId8"/>
      <w:pgSz w:w="11906" w:h="16838"/>
      <w:pgMar w:top="1418"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964" w:rsidRDefault="00BF5964">
      <w:r>
        <w:separator/>
      </w:r>
    </w:p>
  </w:endnote>
  <w:endnote w:type="continuationSeparator" w:id="0">
    <w:p w:rsidR="00BF5964" w:rsidRDefault="00BF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D86" w:rsidRDefault="008D3FB7">
    <w:pPr>
      <w:pStyle w:val="ab"/>
      <w:jc w:val="center"/>
    </w:pPr>
    <w:r>
      <w:fldChar w:fldCharType="begin"/>
    </w:r>
    <w:r w:rsidR="00FF5A9C">
      <w:instrText xml:space="preserve"> PAGE   \* MERGEFORMAT </w:instrText>
    </w:r>
    <w:r>
      <w:fldChar w:fldCharType="separate"/>
    </w:r>
    <w:r w:rsidR="00E96448">
      <w:rPr>
        <w:noProof/>
      </w:rPr>
      <w:t>2</w:t>
    </w:r>
    <w:r>
      <w:rPr>
        <w:lang w:val="zh-CN"/>
      </w:rPr>
      <w:fldChar w:fldCharType="end"/>
    </w:r>
  </w:p>
  <w:p w:rsidR="00626D86" w:rsidRDefault="00626D8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964" w:rsidRDefault="00BF5964">
      <w:r>
        <w:separator/>
      </w:r>
    </w:p>
  </w:footnote>
  <w:footnote w:type="continuationSeparator" w:id="0">
    <w:p w:rsidR="00BF5964" w:rsidRDefault="00BF59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left" w:pos="1280"/>
        </w:tabs>
        <w:ind w:left="1280" w:hanging="72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86"/>
    <w:rsid w:val="00011A9E"/>
    <w:rsid w:val="000429E2"/>
    <w:rsid w:val="00051D9C"/>
    <w:rsid w:val="00053AB9"/>
    <w:rsid w:val="000D077A"/>
    <w:rsid w:val="000D630F"/>
    <w:rsid w:val="00106321"/>
    <w:rsid w:val="0010647D"/>
    <w:rsid w:val="00125DEE"/>
    <w:rsid w:val="0013334E"/>
    <w:rsid w:val="001524DA"/>
    <w:rsid w:val="0016376B"/>
    <w:rsid w:val="001A63B6"/>
    <w:rsid w:val="001B41F2"/>
    <w:rsid w:val="002208AE"/>
    <w:rsid w:val="00251D5A"/>
    <w:rsid w:val="0025649D"/>
    <w:rsid w:val="00286FA3"/>
    <w:rsid w:val="002A414A"/>
    <w:rsid w:val="00307C92"/>
    <w:rsid w:val="00321C55"/>
    <w:rsid w:val="00322BC4"/>
    <w:rsid w:val="00341815"/>
    <w:rsid w:val="00367A96"/>
    <w:rsid w:val="00370487"/>
    <w:rsid w:val="003900B3"/>
    <w:rsid w:val="003A0EB0"/>
    <w:rsid w:val="003C3F0E"/>
    <w:rsid w:val="003E55AD"/>
    <w:rsid w:val="00403039"/>
    <w:rsid w:val="00463263"/>
    <w:rsid w:val="0049630C"/>
    <w:rsid w:val="004C68A8"/>
    <w:rsid w:val="004E4CEE"/>
    <w:rsid w:val="00510FB6"/>
    <w:rsid w:val="00545338"/>
    <w:rsid w:val="00567138"/>
    <w:rsid w:val="00582BA0"/>
    <w:rsid w:val="005968D3"/>
    <w:rsid w:val="005C5138"/>
    <w:rsid w:val="005D72FF"/>
    <w:rsid w:val="005E7378"/>
    <w:rsid w:val="00626D86"/>
    <w:rsid w:val="00671DA8"/>
    <w:rsid w:val="00673808"/>
    <w:rsid w:val="00685322"/>
    <w:rsid w:val="006B0FDB"/>
    <w:rsid w:val="006C36F6"/>
    <w:rsid w:val="006C63BA"/>
    <w:rsid w:val="006F5E5E"/>
    <w:rsid w:val="00767CC1"/>
    <w:rsid w:val="007948C1"/>
    <w:rsid w:val="007D79A9"/>
    <w:rsid w:val="008260BE"/>
    <w:rsid w:val="00836E66"/>
    <w:rsid w:val="008B7A46"/>
    <w:rsid w:val="008D3FB7"/>
    <w:rsid w:val="009457DF"/>
    <w:rsid w:val="00982AF2"/>
    <w:rsid w:val="00A04857"/>
    <w:rsid w:val="00A10F0B"/>
    <w:rsid w:val="00A27171"/>
    <w:rsid w:val="00AA0A78"/>
    <w:rsid w:val="00AD6D0F"/>
    <w:rsid w:val="00AE1887"/>
    <w:rsid w:val="00B37F2B"/>
    <w:rsid w:val="00B950DB"/>
    <w:rsid w:val="00B95A06"/>
    <w:rsid w:val="00BF5964"/>
    <w:rsid w:val="00C35B3F"/>
    <w:rsid w:val="00C7195F"/>
    <w:rsid w:val="00C93F1B"/>
    <w:rsid w:val="00CB4C41"/>
    <w:rsid w:val="00CD7473"/>
    <w:rsid w:val="00D44F0A"/>
    <w:rsid w:val="00D80949"/>
    <w:rsid w:val="00D820E7"/>
    <w:rsid w:val="00DC5EEB"/>
    <w:rsid w:val="00E223E4"/>
    <w:rsid w:val="00E275D3"/>
    <w:rsid w:val="00E31CB1"/>
    <w:rsid w:val="00E521D7"/>
    <w:rsid w:val="00E7194E"/>
    <w:rsid w:val="00E76C5E"/>
    <w:rsid w:val="00E96448"/>
    <w:rsid w:val="00ED5496"/>
    <w:rsid w:val="00F025C6"/>
    <w:rsid w:val="00F0615D"/>
    <w:rsid w:val="00F12AC9"/>
    <w:rsid w:val="00F13A35"/>
    <w:rsid w:val="00F31696"/>
    <w:rsid w:val="00F613C2"/>
    <w:rsid w:val="00F6420D"/>
    <w:rsid w:val="00F7410D"/>
    <w:rsid w:val="00FA586F"/>
    <w:rsid w:val="00FC64AB"/>
    <w:rsid w:val="00FD3DA2"/>
    <w:rsid w:val="00FF5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4B5D528"/>
  <w15:docId w15:val="{D531BED6-A534-4C92-9974-F7DCE24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D7"/>
    <w:pPr>
      <w:jc w:val="both"/>
    </w:pPr>
    <w:rPr>
      <w:kern w:val="2"/>
      <w:sz w:val="21"/>
    </w:rPr>
  </w:style>
  <w:style w:type="paragraph" w:styleId="1">
    <w:name w:val="heading 1"/>
    <w:basedOn w:val="a"/>
    <w:next w:val="a"/>
    <w:qFormat/>
    <w:rsid w:val="00E521D7"/>
    <w:pPr>
      <w:keepNext/>
      <w:keepLines/>
      <w:spacing w:line="360"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E521D7"/>
    <w:rPr>
      <w:b/>
      <w:bCs/>
    </w:rPr>
  </w:style>
  <w:style w:type="paragraph" w:styleId="a4">
    <w:name w:val="annotation text"/>
    <w:basedOn w:val="a"/>
    <w:link w:val="a6"/>
    <w:uiPriority w:val="99"/>
    <w:semiHidden/>
    <w:unhideWhenUsed/>
    <w:rsid w:val="00E521D7"/>
    <w:pPr>
      <w:jc w:val="left"/>
    </w:pPr>
  </w:style>
  <w:style w:type="paragraph" w:styleId="a7">
    <w:name w:val="Document Map"/>
    <w:basedOn w:val="a"/>
    <w:link w:val="a8"/>
    <w:uiPriority w:val="99"/>
    <w:semiHidden/>
    <w:unhideWhenUsed/>
    <w:rsid w:val="00E521D7"/>
    <w:rPr>
      <w:rFonts w:ascii="宋体"/>
      <w:sz w:val="18"/>
      <w:szCs w:val="18"/>
    </w:rPr>
  </w:style>
  <w:style w:type="paragraph" w:styleId="a9">
    <w:name w:val="Balloon Text"/>
    <w:basedOn w:val="a"/>
    <w:link w:val="aa"/>
    <w:uiPriority w:val="99"/>
    <w:semiHidden/>
    <w:unhideWhenUsed/>
    <w:rsid w:val="00E521D7"/>
    <w:rPr>
      <w:sz w:val="18"/>
      <w:szCs w:val="18"/>
    </w:rPr>
  </w:style>
  <w:style w:type="paragraph" w:styleId="ab">
    <w:name w:val="footer"/>
    <w:basedOn w:val="a"/>
    <w:link w:val="ac"/>
    <w:uiPriority w:val="99"/>
    <w:rsid w:val="00E521D7"/>
    <w:pPr>
      <w:tabs>
        <w:tab w:val="center" w:pos="4153"/>
        <w:tab w:val="right" w:pos="8306"/>
      </w:tabs>
      <w:snapToGrid w:val="0"/>
      <w:jc w:val="left"/>
    </w:pPr>
    <w:rPr>
      <w:sz w:val="18"/>
    </w:rPr>
  </w:style>
  <w:style w:type="paragraph" w:styleId="ad">
    <w:name w:val="header"/>
    <w:basedOn w:val="a"/>
    <w:link w:val="ae"/>
    <w:uiPriority w:val="99"/>
    <w:rsid w:val="00E521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f">
    <w:name w:val="annotation reference"/>
    <w:uiPriority w:val="99"/>
    <w:semiHidden/>
    <w:unhideWhenUsed/>
    <w:rsid w:val="00E521D7"/>
    <w:rPr>
      <w:sz w:val="21"/>
      <w:szCs w:val="21"/>
    </w:rPr>
  </w:style>
  <w:style w:type="paragraph" w:customStyle="1" w:styleId="5">
    <w:name w:val="样式5"/>
    <w:basedOn w:val="1"/>
    <w:rsid w:val="00E521D7"/>
  </w:style>
  <w:style w:type="character" w:customStyle="1" w:styleId="ae">
    <w:name w:val="页眉 字符"/>
    <w:link w:val="ad"/>
    <w:uiPriority w:val="99"/>
    <w:rsid w:val="00E521D7"/>
    <w:rPr>
      <w:kern w:val="2"/>
      <w:sz w:val="18"/>
    </w:rPr>
  </w:style>
  <w:style w:type="character" w:customStyle="1" w:styleId="ac">
    <w:name w:val="页脚 字符"/>
    <w:link w:val="ab"/>
    <w:uiPriority w:val="99"/>
    <w:rsid w:val="00E521D7"/>
    <w:rPr>
      <w:kern w:val="2"/>
      <w:sz w:val="18"/>
    </w:rPr>
  </w:style>
  <w:style w:type="character" w:customStyle="1" w:styleId="a8">
    <w:name w:val="文档结构图 字符"/>
    <w:link w:val="a7"/>
    <w:uiPriority w:val="99"/>
    <w:semiHidden/>
    <w:rsid w:val="00E521D7"/>
    <w:rPr>
      <w:rFonts w:ascii="宋体"/>
      <w:kern w:val="2"/>
      <w:sz w:val="18"/>
      <w:szCs w:val="18"/>
    </w:rPr>
  </w:style>
  <w:style w:type="character" w:customStyle="1" w:styleId="a6">
    <w:name w:val="批注文字 字符"/>
    <w:link w:val="a4"/>
    <w:uiPriority w:val="99"/>
    <w:semiHidden/>
    <w:rsid w:val="00E521D7"/>
    <w:rPr>
      <w:kern w:val="2"/>
      <w:sz w:val="21"/>
    </w:rPr>
  </w:style>
  <w:style w:type="character" w:customStyle="1" w:styleId="a5">
    <w:name w:val="批注主题 字符"/>
    <w:link w:val="a3"/>
    <w:uiPriority w:val="99"/>
    <w:semiHidden/>
    <w:rsid w:val="00E521D7"/>
    <w:rPr>
      <w:b/>
      <w:bCs/>
      <w:kern w:val="2"/>
      <w:sz w:val="21"/>
    </w:rPr>
  </w:style>
  <w:style w:type="character" w:customStyle="1" w:styleId="aa">
    <w:name w:val="批注框文本 字符"/>
    <w:link w:val="a9"/>
    <w:uiPriority w:val="99"/>
    <w:semiHidden/>
    <w:rsid w:val="00E521D7"/>
    <w:rPr>
      <w:kern w:val="2"/>
      <w:sz w:val="18"/>
      <w:szCs w:val="18"/>
    </w:rPr>
  </w:style>
  <w:style w:type="paragraph" w:styleId="af0">
    <w:name w:val="List Paragraph"/>
    <w:basedOn w:val="a"/>
    <w:uiPriority w:val="34"/>
    <w:qFormat/>
    <w:rsid w:val="00F025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4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245</Words>
  <Characters>1401</Characters>
  <Application>Microsoft Office Word</Application>
  <DocSecurity>0</DocSecurity>
  <Lines>11</Lines>
  <Paragraphs>3</Paragraphs>
  <ScaleCrop>false</ScaleCrop>
  <Company>浙江大学公共管理学院</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浙江大学公共管理学院博士研究生中期考核实施细则（试行）</dc:title>
  <dc:creator>Owner</dc:creator>
  <cp:lastModifiedBy>ZXLZJ</cp:lastModifiedBy>
  <cp:revision>39</cp:revision>
  <cp:lastPrinted>2024-09-04T02:06:00Z</cp:lastPrinted>
  <dcterms:created xsi:type="dcterms:W3CDTF">2024-03-08T08:48:00Z</dcterms:created>
  <dcterms:modified xsi:type="dcterms:W3CDTF">2025-05-15T06:03:00Z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