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5"/>
        <w:tblW w:w="10466" w:type="dxa"/>
        <w:tblInd w:w="5" w:type="dxa"/>
        <w:tblLayout w:type="fixed"/>
        <w:tblCellMar>
          <w:top w:w="0" w:type="dxa"/>
          <w:left w:w="108" w:type="dxa"/>
          <w:bottom w:w="0" w:type="dxa"/>
          <w:right w:w="108" w:type="dxa"/>
        </w:tblCellMar>
      </w:tblPr>
      <w:tblGrid>
        <w:gridCol w:w="490"/>
        <w:gridCol w:w="1527"/>
        <w:gridCol w:w="1385"/>
        <w:gridCol w:w="1985"/>
        <w:gridCol w:w="1984"/>
        <w:gridCol w:w="1276"/>
        <w:gridCol w:w="1819"/>
      </w:tblGrid>
      <w:tr>
        <w:tblPrEx>
          <w:tblLayout w:type="fixed"/>
          <w:tblCellMar>
            <w:top w:w="0" w:type="dxa"/>
            <w:left w:w="108" w:type="dxa"/>
            <w:bottom w:w="0" w:type="dxa"/>
            <w:right w:w="108" w:type="dxa"/>
          </w:tblCellMar>
        </w:tblPrEx>
        <w:trPr>
          <w:trHeight w:val="765" w:hRule="atLeast"/>
        </w:trPr>
        <w:tc>
          <w:tcPr>
            <w:tcW w:w="10466" w:type="dxa"/>
            <w:gridSpan w:val="7"/>
            <w:tcBorders>
              <w:top w:val="nil"/>
              <w:left w:val="nil"/>
              <w:bottom w:val="nil"/>
              <w:right w:val="nil"/>
            </w:tcBorders>
            <w:shd w:val="clear" w:color="auto" w:fill="auto"/>
            <w:noWrap/>
            <w:vAlign w:val="center"/>
          </w:tcPr>
          <w:p>
            <w:pPr>
              <w:widowControl/>
              <w:jc w:val="center"/>
              <w:rPr>
                <w:rFonts w:ascii="黑体" w:hAnsi="黑体" w:eastAsia="黑体" w:cs="宋体"/>
                <w:kern w:val="0"/>
                <w:sz w:val="36"/>
                <w:szCs w:val="36"/>
              </w:rPr>
            </w:pPr>
            <w:r>
              <w:rPr>
                <w:rFonts w:hint="eastAsia" w:ascii="黑体" w:hAnsi="黑体" w:eastAsia="黑体" w:cs="黑体"/>
                <w:sz w:val="44"/>
                <w:szCs w:val="44"/>
              </w:rPr>
              <w:t>浙江大学因公出国（境）团组信息事前内部公示</w:t>
            </w:r>
          </w:p>
        </w:tc>
      </w:tr>
      <w:tr>
        <w:tblPrEx>
          <w:tblLayout w:type="fixed"/>
          <w:tblCellMar>
            <w:top w:w="0" w:type="dxa"/>
            <w:left w:w="108" w:type="dxa"/>
            <w:bottom w:w="0" w:type="dxa"/>
            <w:right w:w="108" w:type="dxa"/>
          </w:tblCellMar>
        </w:tblPrEx>
        <w:trPr>
          <w:trHeight w:val="390" w:hRule="atLeast"/>
        </w:trPr>
        <w:tc>
          <w:tcPr>
            <w:tcW w:w="10466" w:type="dxa"/>
            <w:gridSpan w:val="7"/>
            <w:tcBorders>
              <w:top w:val="nil"/>
              <w:left w:val="nil"/>
              <w:bottom w:val="nil"/>
              <w:right w:val="nil"/>
            </w:tcBorders>
            <w:shd w:val="clear" w:color="auto" w:fill="auto"/>
            <w:noWrap/>
            <w:vAlign w:val="center"/>
          </w:tcPr>
          <w:p>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公示时间：</w:t>
            </w:r>
            <w:r>
              <w:rPr>
                <w:rFonts w:hint="eastAsia" w:ascii="华文仿宋" w:hAnsi="华文仿宋" w:eastAsia="华文仿宋" w:cs="宋体"/>
                <w:kern w:val="0"/>
                <w:sz w:val="28"/>
                <w:szCs w:val="28"/>
              </w:rPr>
              <w:t>2019年07月11日</w:t>
            </w:r>
            <w:r>
              <w:rPr>
                <w:rFonts w:hint="eastAsia" w:ascii="华文仿宋" w:hAnsi="华文仿宋" w:eastAsia="华文仿宋" w:cs="宋体"/>
                <w:kern w:val="0"/>
                <w:sz w:val="28"/>
                <w:szCs w:val="28"/>
              </w:rPr>
              <w:t>至</w:t>
            </w:r>
            <w:r>
              <w:rPr>
                <w:rFonts w:hint="eastAsia" w:ascii="华文仿宋" w:hAnsi="华文仿宋" w:eastAsia="华文仿宋" w:cs="宋体"/>
                <w:kern w:val="0"/>
                <w:sz w:val="28"/>
                <w:szCs w:val="28"/>
              </w:rPr>
              <w:t>2019年07月17日</w:t>
            </w:r>
          </w:p>
        </w:tc>
      </w:tr>
      <w:tr>
        <w:tblPrEx>
          <w:tblLayout w:type="fixed"/>
          <w:tblCellMar>
            <w:top w:w="0" w:type="dxa"/>
            <w:left w:w="108" w:type="dxa"/>
            <w:bottom w:w="0" w:type="dxa"/>
            <w:right w:w="108" w:type="dxa"/>
          </w:tblCellMar>
        </w:tblPrEx>
        <w:trPr>
          <w:trHeight w:val="642" w:hRule="atLeast"/>
        </w:trPr>
        <w:tc>
          <w:tcPr>
            <w:tcW w:w="490" w:type="dxa"/>
            <w:vMerge w:val="restart"/>
            <w:tcBorders>
              <w:top w:val="single" w:color="auto" w:sz="8" w:space="0"/>
              <w:left w:val="single" w:color="auto" w:sz="8" w:space="0"/>
              <w:right w:val="single" w:color="auto" w:sz="4" w:space="0"/>
            </w:tcBorders>
            <w:shd w:val="clear" w:color="auto" w:fill="auto"/>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基     本    情     况</w:t>
            </w:r>
          </w:p>
        </w:tc>
        <w:tc>
          <w:tcPr>
            <w:tcW w:w="1527"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团组名称</w:t>
            </w:r>
          </w:p>
        </w:tc>
        <w:tc>
          <w:tcPr>
            <w:tcW w:w="8449" w:type="dxa"/>
            <w:gridSpan w:val="5"/>
            <w:tcBorders>
              <w:top w:val="single" w:color="auto" w:sz="8" w:space="0"/>
              <w:left w:val="nil"/>
              <w:bottom w:val="single" w:color="auto" w:sz="4" w:space="0"/>
              <w:right w:val="single" w:color="000000" w:sz="8" w:space="0"/>
            </w:tcBorders>
            <w:shd w:val="clear" w:color="auto" w:fill="auto"/>
            <w:noWrap/>
            <w:vAlign w:val="center"/>
          </w:tcPr>
          <w:p>
            <w:pPr>
              <w:widowControl/>
              <w:jc w:val="center"/>
              <w:rPr>
                <w:rFonts w:ascii="华文仿宋" w:hAnsi="华文仿宋" w:eastAsia="华文仿宋" w:cs="宋体"/>
                <w:kern w:val="0"/>
                <w:sz w:val="24"/>
                <w:szCs w:val="24"/>
              </w:rPr>
            </w:pPr>
            <w:r>
              <w:rPr>
                <w:rFonts w:asciiTheme="majorEastAsia" w:hAnsiTheme="majorEastAsia" w:eastAsiaTheme="majorEastAsia"/>
                <w:sz w:val="28"/>
                <w:szCs w:val="28"/>
              </w:rPr>
              <w:t>浙江大学，钱声浪等1人</w:t>
            </w:r>
          </w:p>
        </w:tc>
      </w:tr>
      <w:tr>
        <w:tblPrEx>
          <w:tblLayout w:type="fixed"/>
          <w:tblCellMar>
            <w:top w:w="0" w:type="dxa"/>
            <w:left w:w="108" w:type="dxa"/>
            <w:bottom w:w="0" w:type="dxa"/>
            <w:right w:w="108" w:type="dxa"/>
          </w:tblCellMar>
        </w:tblPrEx>
        <w:trPr>
          <w:trHeight w:val="1022" w:hRule="atLeast"/>
        </w:trPr>
        <w:tc>
          <w:tcPr>
            <w:tcW w:w="490" w:type="dxa"/>
            <w:vMerge w:val="continue"/>
            <w:tcBorders>
              <w:left w:val="single" w:color="auto" w:sz="8" w:space="0"/>
              <w:right w:val="single" w:color="auto" w:sz="4" w:space="0"/>
            </w:tcBorders>
            <w:vAlign w:val="center"/>
          </w:tcPr>
          <w:p>
            <w:pPr>
              <w:widowControl/>
              <w:jc w:val="left"/>
              <w:rPr>
                <w:rFonts w:ascii="黑体" w:hAnsi="黑体" w:eastAsia="黑体" w:cs="宋体"/>
                <w:kern w:val="0"/>
                <w:sz w:val="28"/>
                <w:szCs w:val="28"/>
              </w:rPr>
            </w:pPr>
          </w:p>
        </w:tc>
        <w:tc>
          <w:tcPr>
            <w:tcW w:w="15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出访期限</w:t>
            </w:r>
          </w:p>
        </w:tc>
        <w:tc>
          <w:tcPr>
            <w:tcW w:w="535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仿宋" w:hAnsi="华文仿宋" w:eastAsia="华文仿宋" w:cs="宋体"/>
                <w:kern w:val="0"/>
                <w:sz w:val="24"/>
                <w:szCs w:val="24"/>
              </w:rPr>
            </w:pPr>
            <w:r>
              <w:rPr>
                <w:rFonts w:asciiTheme="majorEastAsia" w:hAnsiTheme="majorEastAsia" w:eastAsiaTheme="majorEastAsia"/>
                <w:sz w:val="28"/>
                <w:szCs w:val="28"/>
              </w:rPr>
              <w:t>2019-09-24</w:t>
            </w:r>
            <w:r>
              <w:rPr>
                <w:rFonts w:hint="eastAsia" w:ascii="华文仿宋" w:hAnsi="华文仿宋" w:eastAsia="华文仿宋" w:cs="宋体"/>
                <w:kern w:val="0"/>
                <w:sz w:val="24"/>
                <w:szCs w:val="24"/>
              </w:rPr>
              <w:t>至</w:t>
            </w:r>
            <w:r>
              <w:rPr>
                <w:rFonts w:asciiTheme="majorEastAsia" w:hAnsiTheme="majorEastAsia" w:eastAsiaTheme="majorEastAsia"/>
                <w:sz w:val="28"/>
                <w:szCs w:val="28"/>
              </w:rPr>
              <w:t>2019-10-07</w:t>
            </w:r>
            <w:bookmarkStart w:id="0" w:name="_GoBack"/>
            <w:bookmarkEnd w:id="0"/>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在外时间</w:t>
            </w:r>
          </w:p>
        </w:tc>
        <w:tc>
          <w:tcPr>
            <w:tcW w:w="1819" w:type="dxa"/>
            <w:tcBorders>
              <w:top w:val="nil"/>
              <w:left w:val="nil"/>
              <w:bottom w:val="single" w:color="auto" w:sz="4" w:space="0"/>
              <w:right w:val="single" w:color="auto" w:sz="8" w:space="0"/>
            </w:tcBorders>
            <w:shd w:val="clear" w:color="auto" w:fill="auto"/>
            <w:noWrap/>
            <w:vAlign w:val="center"/>
          </w:tcPr>
          <w:p>
            <w:pPr>
              <w:widowControl/>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总天数</w:t>
            </w:r>
            <w:r>
              <w:rPr>
                <w:rFonts w:asciiTheme="majorEastAsia" w:hAnsiTheme="majorEastAsia" w:eastAsiaTheme="majorEastAsia"/>
                <w:sz w:val="28"/>
                <w:szCs w:val="28"/>
              </w:rPr>
              <w:t>14</w:t>
            </w:r>
            <w:r>
              <w:rPr>
                <w:rFonts w:hint="eastAsia" w:ascii="华文仿宋" w:hAnsi="华文仿宋" w:eastAsia="华文仿宋" w:cs="宋体"/>
                <w:kern w:val="0"/>
                <w:sz w:val="24"/>
                <w:szCs w:val="24"/>
              </w:rPr>
              <w:t>天</w:t>
            </w:r>
          </w:p>
        </w:tc>
      </w:tr>
      <w:tr>
        <w:tblPrEx>
          <w:tblLayout w:type="fixed"/>
          <w:tblCellMar>
            <w:top w:w="0" w:type="dxa"/>
            <w:left w:w="108" w:type="dxa"/>
            <w:bottom w:w="0" w:type="dxa"/>
            <w:right w:w="108" w:type="dxa"/>
          </w:tblCellMar>
        </w:tblPrEx>
        <w:trPr>
          <w:trHeight w:val="960" w:hRule="atLeast"/>
        </w:trPr>
        <w:tc>
          <w:tcPr>
            <w:tcW w:w="490" w:type="dxa"/>
            <w:vMerge w:val="continue"/>
            <w:tcBorders>
              <w:left w:val="single" w:color="auto" w:sz="8" w:space="0"/>
              <w:right w:val="single" w:color="auto" w:sz="4" w:space="0"/>
            </w:tcBorders>
            <w:vAlign w:val="center"/>
          </w:tcPr>
          <w:p>
            <w:pPr>
              <w:widowControl/>
              <w:jc w:val="left"/>
              <w:rPr>
                <w:rFonts w:ascii="黑体" w:hAnsi="黑体" w:eastAsia="黑体" w:cs="宋体"/>
                <w:kern w:val="0"/>
                <w:sz w:val="28"/>
                <w:szCs w:val="28"/>
              </w:rPr>
            </w:pPr>
          </w:p>
        </w:tc>
        <w:tc>
          <w:tcPr>
            <w:tcW w:w="1527" w:type="dxa"/>
            <w:vMerge w:val="restart"/>
            <w:tcBorders>
              <w:top w:val="single" w:color="auto" w:sz="4" w:space="0"/>
              <w:left w:val="nil"/>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费用来源</w:t>
            </w:r>
          </w:p>
        </w:tc>
        <w:tc>
          <w:tcPr>
            <w:tcW w:w="1385" w:type="dxa"/>
            <w:tcBorders>
              <w:top w:val="single" w:color="auto" w:sz="4" w:space="0"/>
              <w:left w:val="nil"/>
              <w:right w:val="single" w:color="auto" w:sz="4" w:space="0"/>
            </w:tcBorders>
            <w:shd w:val="clear" w:color="auto" w:fill="auto"/>
            <w:noWrap/>
            <w:vAlign w:val="center"/>
          </w:tcPr>
          <w:p>
            <w:pPr>
              <w:widowControl/>
              <w:jc w:val="center"/>
              <w:rPr>
                <w:rFonts w:ascii="华文仿宋" w:hAnsi="华文仿宋" w:eastAsia="华文仿宋" w:cs="宋体"/>
                <w:kern w:val="0"/>
                <w:sz w:val="24"/>
                <w:szCs w:val="24"/>
              </w:rPr>
            </w:pPr>
            <w:r>
              <w:rPr>
                <w:rFonts w:hint="eastAsia" w:asciiTheme="majorEastAsia" w:hAnsiTheme="majorEastAsia" w:eastAsiaTheme="majorEastAsia"/>
                <w:sz w:val="28"/>
                <w:szCs w:val="28"/>
              </w:rPr>
              <w:t>在外费用</w:t>
            </w:r>
          </w:p>
        </w:tc>
        <w:tc>
          <w:tcPr>
            <w:tcW w:w="1985" w:type="dxa"/>
            <w:tcBorders>
              <w:top w:val="single" w:color="auto" w:sz="4" w:space="0"/>
              <w:left w:val="nil"/>
              <w:bottom w:val="single" w:color="auto" w:sz="4" w:space="0"/>
            </w:tcBorders>
            <w:shd w:val="clear" w:color="auto" w:fill="auto"/>
            <w:vAlign w:val="center"/>
          </w:tcPr>
          <w:p>
            <w:pPr>
              <w:widowControl/>
              <w:jc w:val="center"/>
              <w:rPr>
                <w:rFonts w:ascii="华文仿宋" w:hAnsi="华文仿宋" w:eastAsia="华文仿宋" w:cs="宋体"/>
                <w:kern w:val="0"/>
                <w:sz w:val="24"/>
                <w:szCs w:val="24"/>
              </w:rPr>
            </w:pPr>
            <w:r>
              <w:rPr>
                <w:rFonts w:asciiTheme="majorEastAsia" w:hAnsiTheme="majorEastAsia" w:eastAsiaTheme="majorEastAsia"/>
                <w:sz w:val="28"/>
                <w:szCs w:val="28"/>
              </w:rPr>
              <w:t>学校承担</w:t>
            </w:r>
          </w:p>
        </w:tc>
        <w:tc>
          <w:tcPr>
            <w:tcW w:w="1984" w:type="dxa"/>
            <w:tcBorders>
              <w:top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24"/>
                <w:szCs w:val="24"/>
              </w:rPr>
            </w:pPr>
          </w:p>
        </w:tc>
        <w:tc>
          <w:tcPr>
            <w:tcW w:w="1276" w:type="dxa"/>
            <w:vMerge w:val="restart"/>
            <w:tcBorders>
              <w:top w:val="nil"/>
              <w:left w:val="nil"/>
              <w:right w:val="single" w:color="auto" w:sz="4" w:space="0"/>
            </w:tcBorders>
            <w:shd w:val="clear" w:color="auto" w:fill="auto"/>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是否列入  年度预算</w:t>
            </w:r>
          </w:p>
        </w:tc>
        <w:tc>
          <w:tcPr>
            <w:tcW w:w="1819" w:type="dxa"/>
            <w:vMerge w:val="restart"/>
            <w:tcBorders>
              <w:top w:val="nil"/>
              <w:left w:val="nil"/>
              <w:right w:val="single" w:color="auto" w:sz="8" w:space="0"/>
            </w:tcBorders>
            <w:shd w:val="clear" w:color="auto" w:fill="auto"/>
            <w:noWrap/>
            <w:vAlign w:val="center"/>
          </w:tcPr>
          <w:p>
            <w:pPr>
              <w:widowControl/>
              <w:jc w:val="center"/>
              <w:rPr>
                <w:rFonts w:ascii="华文仿宋" w:hAnsi="华文仿宋" w:eastAsia="华文仿宋" w:cs="宋体"/>
                <w:kern w:val="0"/>
                <w:sz w:val="24"/>
                <w:szCs w:val="24"/>
              </w:rPr>
            </w:pPr>
            <w:r>
              <w:rPr>
                <w:rFonts w:asciiTheme="majorEastAsia" w:hAnsiTheme="majorEastAsia" w:eastAsiaTheme="majorEastAsia"/>
                <w:sz w:val="28"/>
                <w:szCs w:val="28"/>
              </w:rPr>
              <w:t>是</w:t>
            </w:r>
          </w:p>
        </w:tc>
      </w:tr>
      <w:tr>
        <w:tblPrEx>
          <w:tblLayout w:type="fixed"/>
          <w:tblCellMar>
            <w:top w:w="0" w:type="dxa"/>
            <w:left w:w="108" w:type="dxa"/>
            <w:bottom w:w="0" w:type="dxa"/>
            <w:right w:w="108" w:type="dxa"/>
          </w:tblCellMar>
        </w:tblPrEx>
        <w:trPr>
          <w:trHeight w:val="960" w:hRule="atLeast"/>
        </w:trPr>
        <w:tc>
          <w:tcPr>
            <w:tcW w:w="490" w:type="dxa"/>
            <w:vMerge w:val="continue"/>
            <w:tcBorders>
              <w:left w:val="single" w:color="auto" w:sz="8" w:space="0"/>
              <w:right w:val="single" w:color="auto" w:sz="4" w:space="0"/>
            </w:tcBorders>
            <w:vAlign w:val="center"/>
          </w:tcPr>
          <w:p>
            <w:pPr>
              <w:widowControl/>
              <w:jc w:val="left"/>
              <w:rPr>
                <w:rFonts w:ascii="黑体" w:hAnsi="黑体" w:eastAsia="黑体" w:cs="宋体"/>
                <w:kern w:val="0"/>
                <w:sz w:val="28"/>
                <w:szCs w:val="28"/>
              </w:rPr>
            </w:pPr>
          </w:p>
        </w:tc>
        <w:tc>
          <w:tcPr>
            <w:tcW w:w="1527" w:type="dxa"/>
            <w:vMerge w:val="continue"/>
            <w:tcBorders>
              <w:left w:val="nil"/>
              <w:right w:val="single" w:color="auto" w:sz="4" w:space="0"/>
            </w:tcBorders>
            <w:shd w:val="clear" w:color="auto" w:fill="auto"/>
            <w:noWrap/>
            <w:vAlign w:val="center"/>
          </w:tcPr>
          <w:p>
            <w:pPr>
              <w:widowControl/>
              <w:jc w:val="center"/>
              <w:rPr>
                <w:rFonts w:ascii="黑体" w:hAnsi="黑体" w:eastAsia="黑体" w:cs="宋体"/>
                <w:kern w:val="0"/>
                <w:sz w:val="28"/>
                <w:szCs w:val="28"/>
              </w:rPr>
            </w:pPr>
          </w:p>
        </w:tc>
        <w:tc>
          <w:tcPr>
            <w:tcW w:w="1385" w:type="dxa"/>
            <w:tcBorders>
              <w:top w:val="single" w:color="auto" w:sz="4" w:space="0"/>
              <w:left w:val="nil"/>
              <w:right w:val="single" w:color="auto" w:sz="4" w:space="0"/>
            </w:tcBorders>
            <w:shd w:val="clear" w:color="auto" w:fill="auto"/>
            <w:noWrap/>
            <w:vAlign w:val="center"/>
          </w:tcPr>
          <w:p>
            <w:pPr>
              <w:widowControl/>
              <w:jc w:val="left"/>
              <w:rPr>
                <w:rFonts w:ascii="华文仿宋" w:hAnsi="华文仿宋" w:eastAsia="华文仿宋" w:cs="宋体"/>
                <w:kern w:val="0"/>
                <w:sz w:val="24"/>
                <w:szCs w:val="24"/>
              </w:rPr>
            </w:pPr>
            <w:r>
              <w:rPr>
                <w:rFonts w:hint="eastAsia" w:asciiTheme="majorEastAsia" w:hAnsiTheme="majorEastAsia" w:eastAsiaTheme="majorEastAsia"/>
                <w:sz w:val="28"/>
                <w:szCs w:val="28"/>
              </w:rPr>
              <w:t>国际旅费</w:t>
            </w:r>
          </w:p>
        </w:tc>
        <w:tc>
          <w:tcPr>
            <w:tcW w:w="1985" w:type="dxa"/>
            <w:tcBorders>
              <w:top w:val="single" w:color="auto" w:sz="4" w:space="0"/>
              <w:left w:val="nil"/>
            </w:tcBorders>
            <w:shd w:val="clear" w:color="auto" w:fill="auto"/>
            <w:vAlign w:val="center"/>
          </w:tcPr>
          <w:p>
            <w:pPr>
              <w:widowControl/>
              <w:jc w:val="center"/>
              <w:rPr>
                <w:rFonts w:ascii="华文仿宋" w:hAnsi="华文仿宋" w:eastAsia="华文仿宋" w:cs="宋体"/>
                <w:kern w:val="0"/>
                <w:sz w:val="24"/>
                <w:szCs w:val="24"/>
              </w:rPr>
            </w:pPr>
            <w:r>
              <w:rPr>
                <w:rFonts w:asciiTheme="majorEastAsia" w:hAnsiTheme="majorEastAsia" w:eastAsiaTheme="majorEastAsia"/>
                <w:sz w:val="28"/>
                <w:szCs w:val="28"/>
              </w:rPr>
              <w:t>学校承担</w:t>
            </w:r>
          </w:p>
        </w:tc>
        <w:tc>
          <w:tcPr>
            <w:tcW w:w="1984" w:type="dxa"/>
            <w:tcBorders>
              <w:top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24"/>
                <w:szCs w:val="24"/>
              </w:rPr>
            </w:pPr>
          </w:p>
        </w:tc>
        <w:tc>
          <w:tcPr>
            <w:tcW w:w="1276" w:type="dxa"/>
            <w:vMerge w:val="continue"/>
            <w:tcBorders>
              <w:left w:val="nil"/>
              <w:right w:val="single" w:color="auto" w:sz="4" w:space="0"/>
            </w:tcBorders>
            <w:shd w:val="clear" w:color="auto" w:fill="auto"/>
            <w:vAlign w:val="center"/>
          </w:tcPr>
          <w:p>
            <w:pPr>
              <w:widowControl/>
              <w:jc w:val="center"/>
              <w:rPr>
                <w:rFonts w:ascii="黑体" w:hAnsi="黑体" w:eastAsia="黑体" w:cs="宋体"/>
                <w:kern w:val="0"/>
                <w:sz w:val="28"/>
                <w:szCs w:val="28"/>
              </w:rPr>
            </w:pPr>
          </w:p>
        </w:tc>
        <w:tc>
          <w:tcPr>
            <w:tcW w:w="1819" w:type="dxa"/>
            <w:vMerge w:val="continue"/>
            <w:tcBorders>
              <w:left w:val="nil"/>
              <w:right w:val="single" w:color="auto" w:sz="8" w:space="0"/>
            </w:tcBorders>
            <w:shd w:val="clear" w:color="auto" w:fill="auto"/>
            <w:noWrap/>
            <w:vAlign w:val="center"/>
          </w:tcPr>
          <w:p>
            <w:pPr>
              <w:widowControl/>
              <w:jc w:val="left"/>
              <w:rPr>
                <w:rFonts w:ascii="华文仿宋" w:hAnsi="华文仿宋" w:eastAsia="华文仿宋" w:cs="宋体"/>
                <w:kern w:val="0"/>
                <w:sz w:val="24"/>
                <w:szCs w:val="24"/>
              </w:rPr>
            </w:pPr>
          </w:p>
        </w:tc>
      </w:tr>
      <w:tr>
        <w:tblPrEx>
          <w:tblLayout w:type="fixed"/>
          <w:tblCellMar>
            <w:top w:w="0" w:type="dxa"/>
            <w:left w:w="108" w:type="dxa"/>
            <w:bottom w:w="0" w:type="dxa"/>
            <w:right w:w="108" w:type="dxa"/>
          </w:tblCellMar>
        </w:tblPrEx>
        <w:trPr>
          <w:trHeight w:val="1015" w:hRule="atLeast"/>
        </w:trPr>
        <w:tc>
          <w:tcPr>
            <w:tcW w:w="490" w:type="dxa"/>
            <w:vMerge w:val="continue"/>
            <w:tcBorders>
              <w:left w:val="single" w:color="auto" w:sz="8" w:space="0"/>
              <w:right w:val="single" w:color="auto" w:sz="4" w:space="0"/>
            </w:tcBorders>
            <w:vAlign w:val="center"/>
          </w:tcPr>
          <w:p>
            <w:pPr>
              <w:widowControl/>
              <w:jc w:val="left"/>
              <w:rPr>
                <w:rFonts w:ascii="黑体" w:hAnsi="黑体" w:eastAsia="黑体" w:cs="宋体"/>
                <w:kern w:val="0"/>
                <w:sz w:val="28"/>
                <w:szCs w:val="28"/>
              </w:rPr>
            </w:pPr>
          </w:p>
        </w:tc>
        <w:tc>
          <w:tcPr>
            <w:tcW w:w="1527" w:type="dxa"/>
            <w:tcBorders>
              <w:top w:val="single" w:color="auto" w:sz="4" w:space="0"/>
              <w:left w:val="nil"/>
              <w:right w:val="single" w:color="000000"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8"/>
                <w:szCs w:val="28"/>
              </w:rPr>
              <w:t>出访地区</w:t>
            </w:r>
          </w:p>
        </w:tc>
        <w:tc>
          <w:tcPr>
            <w:tcW w:w="8449" w:type="dxa"/>
            <w:gridSpan w:val="5"/>
            <w:tcBorders>
              <w:top w:val="single" w:color="auto" w:sz="4" w:space="0"/>
              <w:left w:val="single" w:color="auto" w:sz="4" w:space="0"/>
              <w:bottom w:val="single" w:color="000000" w:sz="4" w:space="0"/>
              <w:right w:val="single" w:color="000000" w:sz="8" w:space="0"/>
            </w:tcBorders>
            <w:shd w:val="clear" w:color="auto" w:fill="auto"/>
            <w:noWrap/>
            <w:vAlign w:val="center"/>
          </w:tcPr>
          <w:p>
            <w:pPr>
              <w:widowControl/>
              <w:rPr>
                <w:rFonts w:ascii="华文仿宋" w:hAnsi="华文仿宋" w:eastAsia="华文仿宋" w:cs="宋体"/>
                <w:kern w:val="0"/>
                <w:sz w:val="24"/>
                <w:szCs w:val="24"/>
              </w:rPr>
            </w:pPr>
            <w:r>
              <w:rPr>
                <w:rFonts w:asciiTheme="majorEastAsia" w:hAnsiTheme="majorEastAsia" w:eastAsiaTheme="majorEastAsia"/>
                <w:sz w:val="28"/>
                <w:szCs w:val="28"/>
              </w:rPr>
              <w:t>英国</w:t>
            </w:r>
          </w:p>
        </w:tc>
      </w:tr>
      <w:tr>
        <w:tblPrEx>
          <w:tblLayout w:type="fixed"/>
          <w:tblCellMar>
            <w:top w:w="0" w:type="dxa"/>
            <w:left w:w="108" w:type="dxa"/>
            <w:bottom w:w="0" w:type="dxa"/>
            <w:right w:w="108" w:type="dxa"/>
          </w:tblCellMar>
        </w:tblPrEx>
        <w:trPr>
          <w:trHeight w:val="642" w:hRule="atLeast"/>
        </w:trPr>
        <w:tc>
          <w:tcPr>
            <w:tcW w:w="490" w:type="dxa"/>
            <w:vMerge w:val="continue"/>
            <w:tcBorders>
              <w:left w:val="single" w:color="auto" w:sz="8" w:space="0"/>
              <w:right w:val="single" w:color="auto" w:sz="4" w:space="0"/>
            </w:tcBorders>
            <w:vAlign w:val="center"/>
          </w:tcPr>
          <w:p>
            <w:pPr>
              <w:widowControl/>
              <w:jc w:val="left"/>
              <w:rPr>
                <w:rFonts w:ascii="黑体" w:hAnsi="黑体" w:eastAsia="黑体" w:cs="宋体"/>
                <w:kern w:val="0"/>
                <w:sz w:val="28"/>
                <w:szCs w:val="28"/>
              </w:rPr>
            </w:pPr>
          </w:p>
        </w:tc>
        <w:tc>
          <w:tcPr>
            <w:tcW w:w="15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邀请单位</w:t>
            </w:r>
          </w:p>
        </w:tc>
        <w:tc>
          <w:tcPr>
            <w:tcW w:w="8449" w:type="dxa"/>
            <w:gridSpan w:val="5"/>
            <w:tcBorders>
              <w:top w:val="single" w:color="auto" w:sz="4" w:space="0"/>
              <w:left w:val="nil"/>
              <w:bottom w:val="single" w:color="auto" w:sz="4" w:space="0"/>
              <w:right w:val="single" w:color="000000" w:sz="8" w:space="0"/>
            </w:tcBorders>
            <w:shd w:val="clear" w:color="auto" w:fill="auto"/>
            <w:noWrap/>
          </w:tcPr>
          <w:p>
            <w:pPr>
              <w:widowControl/>
              <w:rPr>
                <w:rFonts w:ascii="华文仿宋" w:hAnsi="华文仿宋" w:eastAsia="华文仿宋" w:cs="宋体"/>
                <w:kern w:val="0"/>
                <w:sz w:val="24"/>
                <w:szCs w:val="24"/>
              </w:rPr>
            </w:pPr>
            <w:r>
              <w:rPr>
                <w:rFonts w:asciiTheme="majorEastAsia" w:hAnsiTheme="majorEastAsia" w:eastAsiaTheme="majorEastAsia"/>
                <w:sz w:val="28"/>
                <w:szCs w:val="28"/>
              </w:rPr>
              <w:t>剑桥大学</w:t>
            </w:r>
          </w:p>
        </w:tc>
      </w:tr>
      <w:tr>
        <w:tblPrEx>
          <w:tblLayout w:type="fixed"/>
          <w:tblCellMar>
            <w:top w:w="0" w:type="dxa"/>
            <w:left w:w="108" w:type="dxa"/>
            <w:bottom w:w="0" w:type="dxa"/>
            <w:right w:w="108" w:type="dxa"/>
          </w:tblCellMar>
        </w:tblPrEx>
        <w:trPr>
          <w:trHeight w:val="408" w:hRule="atLeast"/>
        </w:trPr>
        <w:tc>
          <w:tcPr>
            <w:tcW w:w="490" w:type="dxa"/>
            <w:vMerge w:val="continue"/>
            <w:tcBorders>
              <w:left w:val="single" w:color="auto" w:sz="8" w:space="0"/>
              <w:bottom w:val="single" w:color="000000" w:sz="8" w:space="0"/>
              <w:right w:val="single" w:color="auto" w:sz="4" w:space="0"/>
            </w:tcBorders>
            <w:vAlign w:val="center"/>
          </w:tcPr>
          <w:p>
            <w:pPr>
              <w:widowControl/>
              <w:jc w:val="left"/>
              <w:rPr>
                <w:rFonts w:ascii="黑体" w:hAnsi="黑体" w:eastAsia="黑体" w:cs="宋体"/>
                <w:kern w:val="0"/>
                <w:sz w:val="28"/>
                <w:szCs w:val="28"/>
              </w:rPr>
            </w:pPr>
          </w:p>
        </w:tc>
        <w:tc>
          <w:tcPr>
            <w:tcW w:w="1527"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出访事由</w:t>
            </w:r>
          </w:p>
        </w:tc>
        <w:tc>
          <w:tcPr>
            <w:tcW w:w="8449" w:type="dxa"/>
            <w:gridSpan w:val="5"/>
            <w:tcBorders>
              <w:top w:val="single" w:color="auto" w:sz="4" w:space="0"/>
              <w:left w:val="nil"/>
              <w:bottom w:val="single" w:color="auto" w:sz="8" w:space="0"/>
              <w:right w:val="single" w:color="000000" w:sz="8" w:space="0"/>
            </w:tcBorders>
            <w:shd w:val="clear" w:color="auto" w:fill="auto"/>
            <w:noWrap/>
          </w:tcPr>
          <w:p>
            <w:pPr>
              <w:widowControl/>
              <w:rPr>
                <w:rFonts w:ascii="华文仿宋" w:hAnsi="华文仿宋" w:eastAsia="华文仿宋" w:cs="宋体"/>
                <w:kern w:val="0"/>
                <w:sz w:val="24"/>
                <w:szCs w:val="24"/>
              </w:rPr>
            </w:pPr>
            <w:r>
              <w:rPr>
                <w:rFonts w:asciiTheme="majorEastAsia" w:hAnsiTheme="majorEastAsia" w:eastAsiaTheme="majorEastAsia"/>
                <w:sz w:val="28"/>
                <w:szCs w:val="28"/>
              </w:rPr>
              <w:t>带MPA学生参加浙江大学公共管理学院发起英国剑桥大学“城市发展与社会治理”海外课程选修计划，旨在通过对英国成熟的城市发展模式和社会治理制度以及管理经验的学习、典范案例教学与实地考察，让 MPA 学生深入地了解英国经过长期发展所探索出的一套系统的城市建设更新管理与社会治理理念与制度。</w:t>
            </w:r>
          </w:p>
        </w:tc>
      </w:tr>
      <w:tr>
        <w:tblPrEx>
          <w:tblLayout w:type="fixed"/>
          <w:tblCellMar>
            <w:top w:w="0" w:type="dxa"/>
            <w:left w:w="108" w:type="dxa"/>
            <w:bottom w:w="0" w:type="dxa"/>
            <w:right w:w="108" w:type="dxa"/>
          </w:tblCellMar>
        </w:tblPrEx>
        <w:trPr>
          <w:trHeight w:val="642" w:hRule="atLeast"/>
        </w:trPr>
        <w:tc>
          <w:tcPr>
            <w:tcW w:w="49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8"/>
                <w:szCs w:val="28"/>
              </w:rPr>
            </w:pPr>
            <w:r>
              <w:rPr>
                <w:rFonts w:hint="eastAsia" w:ascii="黑体" w:hAnsi="黑体" w:eastAsia="黑体"/>
                <w:sz w:val="28"/>
                <w:szCs w:val="28"/>
              </w:rPr>
              <w:t>日程安排</w:t>
            </w:r>
          </w:p>
        </w:tc>
        <w:tc>
          <w:tcPr>
            <w:tcW w:w="9976" w:type="dxa"/>
            <w:gridSpan w:val="6"/>
            <w:tcBorders>
              <w:top w:val="single" w:color="auto" w:sz="8" w:space="0"/>
              <w:left w:val="nil"/>
              <w:bottom w:val="single" w:color="auto" w:sz="4" w:space="0"/>
              <w:right w:val="single" w:color="auto" w:sz="8" w:space="0"/>
            </w:tcBorders>
            <w:shd w:val="clear" w:color="auto" w:fill="auto"/>
            <w:noWrap/>
          </w:tcPr>
          <w:p>
            <w:pPr>
              <w:widowControl/>
              <w:rPr>
                <w:rFonts w:ascii="黑体" w:hAnsi="黑体" w:eastAsia="黑体" w:cs="宋体"/>
                <w:kern w:val="0"/>
                <w:sz w:val="28"/>
                <w:szCs w:val="28"/>
              </w:rPr>
            </w:pPr>
            <w:r>
              <w:rPr>
                <w:rFonts w:asciiTheme="majorEastAsia" w:hAnsiTheme="majorEastAsia" w:eastAsiaTheme="majorEastAsia"/>
                <w:sz w:val="28"/>
                <w:szCs w:val="28"/>
              </w:rPr>
              <w:t xml:space="preserve">9.24 离开杭州，赴伦敦，剑桥 </w:t>
            </w:r>
            <w:r>
              <w:rPr>
                <w:rFonts w:asciiTheme="majorEastAsia" w:hAnsiTheme="majorEastAsia" w:eastAsiaTheme="majorEastAsia"/>
                <w:sz w:val="28"/>
                <w:szCs w:val="28"/>
              </w:rPr>
              <w:br/>
            </w:r>
            <w:r>
              <w:rPr>
                <w:rFonts w:asciiTheme="majorEastAsia" w:hAnsiTheme="majorEastAsia" w:eastAsiaTheme="majorEastAsia"/>
                <w:sz w:val="28"/>
                <w:szCs w:val="28"/>
              </w:rPr>
              <w:t>9.25 剑桥</w:t>
            </w:r>
            <w:r>
              <w:rPr>
                <w:rFonts w:asciiTheme="majorEastAsia" w:hAnsiTheme="majorEastAsia" w:eastAsiaTheme="majorEastAsia"/>
                <w:sz w:val="28"/>
                <w:szCs w:val="28"/>
              </w:rPr>
              <w:br/>
            </w:r>
            <w:r>
              <w:rPr>
                <w:rFonts w:asciiTheme="majorEastAsia" w:hAnsiTheme="majorEastAsia" w:eastAsiaTheme="majorEastAsia"/>
                <w:sz w:val="28"/>
                <w:szCs w:val="28"/>
              </w:rPr>
              <w:t>9.26 剑桥</w:t>
            </w:r>
            <w:r>
              <w:rPr>
                <w:rFonts w:asciiTheme="majorEastAsia" w:hAnsiTheme="majorEastAsia" w:eastAsiaTheme="majorEastAsia"/>
                <w:sz w:val="28"/>
                <w:szCs w:val="28"/>
              </w:rPr>
              <w:br/>
            </w:r>
            <w:r>
              <w:rPr>
                <w:rFonts w:asciiTheme="majorEastAsia" w:hAnsiTheme="majorEastAsia" w:eastAsiaTheme="majorEastAsia"/>
                <w:sz w:val="28"/>
                <w:szCs w:val="28"/>
              </w:rPr>
              <w:t>9.27 剑桥</w:t>
            </w:r>
            <w:r>
              <w:rPr>
                <w:rFonts w:asciiTheme="majorEastAsia" w:hAnsiTheme="majorEastAsia" w:eastAsiaTheme="majorEastAsia"/>
                <w:sz w:val="28"/>
                <w:szCs w:val="28"/>
              </w:rPr>
              <w:br/>
            </w:r>
            <w:r>
              <w:rPr>
                <w:rFonts w:asciiTheme="majorEastAsia" w:hAnsiTheme="majorEastAsia" w:eastAsiaTheme="majorEastAsia"/>
                <w:sz w:val="28"/>
                <w:szCs w:val="28"/>
              </w:rPr>
              <w:t>9.28 剑桥</w:t>
            </w:r>
            <w:r>
              <w:rPr>
                <w:rFonts w:asciiTheme="majorEastAsia" w:hAnsiTheme="majorEastAsia" w:eastAsiaTheme="majorEastAsia"/>
                <w:sz w:val="28"/>
                <w:szCs w:val="28"/>
              </w:rPr>
              <w:br/>
            </w:r>
            <w:r>
              <w:rPr>
                <w:rFonts w:asciiTheme="majorEastAsia" w:hAnsiTheme="majorEastAsia" w:eastAsiaTheme="majorEastAsia"/>
                <w:sz w:val="28"/>
                <w:szCs w:val="28"/>
              </w:rPr>
              <w:t>9.29 离开剑桥，赴伦敦</w:t>
            </w:r>
            <w:r>
              <w:rPr>
                <w:rFonts w:asciiTheme="majorEastAsia" w:hAnsiTheme="majorEastAsia" w:eastAsiaTheme="majorEastAsia"/>
                <w:sz w:val="28"/>
                <w:szCs w:val="28"/>
              </w:rPr>
              <w:br/>
            </w:r>
            <w:r>
              <w:rPr>
                <w:rFonts w:asciiTheme="majorEastAsia" w:hAnsiTheme="majorEastAsia" w:eastAsiaTheme="majorEastAsia"/>
                <w:sz w:val="28"/>
                <w:szCs w:val="28"/>
              </w:rPr>
              <w:t>9.30 伦敦</w:t>
            </w:r>
            <w:r>
              <w:rPr>
                <w:rFonts w:asciiTheme="majorEastAsia" w:hAnsiTheme="majorEastAsia" w:eastAsiaTheme="majorEastAsia"/>
                <w:sz w:val="28"/>
                <w:szCs w:val="28"/>
              </w:rPr>
              <w:br/>
            </w:r>
            <w:r>
              <w:rPr>
                <w:rFonts w:asciiTheme="majorEastAsia" w:hAnsiTheme="majorEastAsia" w:eastAsiaTheme="majorEastAsia"/>
                <w:sz w:val="28"/>
                <w:szCs w:val="28"/>
              </w:rPr>
              <w:t>10.1 离开伦敦，赴牛津</w:t>
            </w:r>
            <w:r>
              <w:rPr>
                <w:rFonts w:asciiTheme="majorEastAsia" w:hAnsiTheme="majorEastAsia" w:eastAsiaTheme="majorEastAsia"/>
                <w:sz w:val="28"/>
                <w:szCs w:val="28"/>
              </w:rPr>
              <w:br/>
            </w:r>
            <w:r>
              <w:rPr>
                <w:rFonts w:asciiTheme="majorEastAsia" w:hAnsiTheme="majorEastAsia" w:eastAsiaTheme="majorEastAsia"/>
                <w:sz w:val="28"/>
                <w:szCs w:val="28"/>
              </w:rPr>
              <w:t>10.2 牛津</w:t>
            </w:r>
            <w:r>
              <w:rPr>
                <w:rFonts w:asciiTheme="majorEastAsia" w:hAnsiTheme="majorEastAsia" w:eastAsiaTheme="majorEastAsia"/>
                <w:sz w:val="28"/>
                <w:szCs w:val="28"/>
              </w:rPr>
              <w:br/>
            </w:r>
            <w:r>
              <w:rPr>
                <w:rFonts w:asciiTheme="majorEastAsia" w:hAnsiTheme="majorEastAsia" w:eastAsiaTheme="majorEastAsia"/>
                <w:sz w:val="28"/>
                <w:szCs w:val="28"/>
              </w:rPr>
              <w:t>10.3 离开牛津，赴剑桥</w:t>
            </w:r>
            <w:r>
              <w:rPr>
                <w:rFonts w:asciiTheme="majorEastAsia" w:hAnsiTheme="majorEastAsia" w:eastAsiaTheme="majorEastAsia"/>
                <w:sz w:val="28"/>
                <w:szCs w:val="28"/>
              </w:rPr>
              <w:br/>
            </w:r>
            <w:r>
              <w:rPr>
                <w:rFonts w:asciiTheme="majorEastAsia" w:hAnsiTheme="majorEastAsia" w:eastAsiaTheme="majorEastAsia"/>
                <w:sz w:val="28"/>
                <w:szCs w:val="28"/>
              </w:rPr>
              <w:t>10.4 离开剑桥，赴约克、曼彻斯特</w:t>
            </w:r>
            <w:r>
              <w:rPr>
                <w:rFonts w:asciiTheme="majorEastAsia" w:hAnsiTheme="majorEastAsia" w:eastAsiaTheme="majorEastAsia"/>
                <w:sz w:val="28"/>
                <w:szCs w:val="28"/>
              </w:rPr>
              <w:br/>
            </w:r>
            <w:r>
              <w:rPr>
                <w:rFonts w:asciiTheme="majorEastAsia" w:hAnsiTheme="majorEastAsia" w:eastAsiaTheme="majorEastAsia"/>
                <w:sz w:val="28"/>
                <w:szCs w:val="28"/>
              </w:rPr>
              <w:t>10.5 离开曼彻斯特，赴爱丁堡</w:t>
            </w:r>
            <w:r>
              <w:rPr>
                <w:rFonts w:asciiTheme="majorEastAsia" w:hAnsiTheme="majorEastAsia" w:eastAsiaTheme="majorEastAsia"/>
                <w:sz w:val="28"/>
                <w:szCs w:val="28"/>
              </w:rPr>
              <w:br/>
            </w:r>
            <w:r>
              <w:rPr>
                <w:rFonts w:asciiTheme="majorEastAsia" w:hAnsiTheme="majorEastAsia" w:eastAsiaTheme="majorEastAsia"/>
                <w:sz w:val="28"/>
                <w:szCs w:val="28"/>
              </w:rPr>
              <w:t>10.6 离开爱丁堡，回国</w:t>
            </w:r>
            <w:r>
              <w:rPr>
                <w:rFonts w:asciiTheme="majorEastAsia" w:hAnsiTheme="majorEastAsia" w:eastAsiaTheme="majorEastAsia"/>
                <w:sz w:val="28"/>
                <w:szCs w:val="28"/>
              </w:rPr>
              <w:br/>
            </w:r>
          </w:p>
        </w:tc>
      </w:tr>
      <w:tr>
        <w:tblPrEx>
          <w:tblLayout w:type="fixed"/>
          <w:tblCellMar>
            <w:top w:w="0" w:type="dxa"/>
            <w:left w:w="108" w:type="dxa"/>
            <w:bottom w:w="0" w:type="dxa"/>
            <w:right w:w="108" w:type="dxa"/>
          </w:tblCellMar>
        </w:tblPrEx>
        <w:trPr>
          <w:trHeight w:val="70" w:hRule="atLeast"/>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团   组     成   员</w:t>
            </w:r>
          </w:p>
        </w:tc>
        <w:tc>
          <w:tcPr>
            <w:tcW w:w="997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tbl>
            <w:tblPr>
              <w:tblStyle w:val="6"/>
              <w:tblW w:w="10095" w:type="dxa"/>
              <w:jc w:val="center"/>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05"/>
              <w:gridCol w:w="4125"/>
              <w:gridCol w:w="336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jc w:val="center"/>
              </w:trPr>
              <w:tc>
                <w:tcPr>
                  <w:tcW w:w="2605" w:type="dxa"/>
                  <w:vAlign w:val="center"/>
                </w:tcPr>
                <w:p>
                  <w:pPr>
                    <w:widowControl/>
                    <w:jc w:val="center"/>
                    <w:rPr>
                      <w:rFonts w:ascii="华文仿宋" w:hAnsi="华文仿宋" w:eastAsia="华文仿宋" w:cs="宋体"/>
                      <w:kern w:val="0"/>
                      <w:sz w:val="24"/>
                      <w:szCs w:val="24"/>
                    </w:rPr>
                  </w:pPr>
                  <w:r>
                    <w:rPr>
                      <w:rFonts w:hint="eastAsia" w:asciiTheme="majorEastAsia" w:hAnsiTheme="majorEastAsia" w:eastAsiaTheme="majorEastAsia"/>
                      <w:sz w:val="28"/>
                      <w:szCs w:val="28"/>
                    </w:rPr>
                    <w:t>姓    名</w:t>
                  </w:r>
                </w:p>
              </w:tc>
              <w:tc>
                <w:tcPr>
                  <w:tcW w:w="4125" w:type="dxa"/>
                  <w:vAlign w:val="center"/>
                </w:tcPr>
                <w:p>
                  <w:pPr>
                    <w:widowControl/>
                    <w:jc w:val="center"/>
                    <w:rPr>
                      <w:rFonts w:ascii="华文仿宋" w:hAnsi="华文仿宋" w:eastAsia="华文仿宋" w:cs="宋体"/>
                      <w:kern w:val="0"/>
                      <w:sz w:val="24"/>
                      <w:szCs w:val="24"/>
                    </w:rPr>
                  </w:pPr>
                  <w:r>
                    <w:rPr>
                      <w:rFonts w:hint="eastAsia" w:asciiTheme="majorEastAsia" w:hAnsiTheme="majorEastAsia" w:eastAsiaTheme="majorEastAsia"/>
                      <w:sz w:val="28"/>
                      <w:szCs w:val="28"/>
                    </w:rPr>
                    <w:t>工作单位及部门</w:t>
                  </w:r>
                </w:p>
              </w:tc>
              <w:tc>
                <w:tcPr>
                  <w:tcW w:w="3365" w:type="dxa"/>
                  <w:vAlign w:val="center"/>
                </w:tcPr>
                <w:p>
                  <w:pPr>
                    <w:widowControl/>
                    <w:jc w:val="center"/>
                    <w:rPr>
                      <w:rFonts w:ascii="华文仿宋" w:hAnsi="华文仿宋" w:eastAsia="华文仿宋" w:cs="宋体"/>
                      <w:kern w:val="0"/>
                      <w:sz w:val="24"/>
                      <w:szCs w:val="24"/>
                    </w:rPr>
                  </w:pPr>
                  <w:r>
                    <w:rPr>
                      <w:rFonts w:hint="eastAsia" w:asciiTheme="majorEastAsia" w:hAnsiTheme="majorEastAsia" w:eastAsiaTheme="majorEastAsia"/>
                      <w:sz w:val="28"/>
                      <w:szCs w:val="28"/>
                    </w:rPr>
                    <w:t>职    务</w:t>
                  </w:r>
                </w:p>
              </w:tc>
            </w:tr>
            <w:tr>
              <w:tc>
                <w:tcPr>
                  <w:tcW w:w="2605" w:type="dxa"/>
                  <w:vAlign w:val="center"/>
                </w:tcPr>
                <w:p>
                  <w:pPr>
                    <w:widowControl/>
                    <w:jc w:val="center"/>
                    <w:rPr>
                      <w:rFonts w:ascii="华文仿宋" w:hAnsi="华文仿宋" w:eastAsia="华文仿宋" w:cs="宋体"/>
                      <w:kern w:val="0"/>
                      <w:sz w:val="24"/>
                      <w:szCs w:val="24"/>
                    </w:rPr>
                  </w:pPr>
                  <w:r>
                    <w:rPr>
                      <w:rFonts w:asciiTheme="majorEastAsia" w:hAnsiTheme="majorEastAsia" w:eastAsiaTheme="majorEastAsia"/>
                      <w:sz w:val="28"/>
                      <w:szCs w:val="28"/>
                    </w:rPr>
                    <w:t>钱声浪</w:t>
                  </w:r>
                </w:p>
              </w:tc>
              <w:tc>
                <w:tcPr>
                  <w:tcW w:w="4125" w:type="dxa"/>
                  <w:vAlign w:val="center"/>
                </w:tcPr>
                <w:p>
                  <w:pPr>
                    <w:widowControl/>
                    <w:jc w:val="center"/>
                    <w:rPr>
                      <w:rFonts w:ascii="华文仿宋" w:hAnsi="华文仿宋" w:eastAsia="华文仿宋" w:cs="宋体"/>
                      <w:kern w:val="0"/>
                      <w:sz w:val="24"/>
                      <w:szCs w:val="24"/>
                    </w:rPr>
                  </w:pPr>
                  <w:r>
                    <w:rPr>
                      <w:rFonts w:hint="eastAsia" w:asciiTheme="majorEastAsia" w:hAnsiTheme="majorEastAsia" w:eastAsiaTheme="majorEastAsia"/>
                      <w:sz w:val="28"/>
                      <w:szCs w:val="28"/>
                    </w:rPr>
                    <w:t>公共管理学院</w:t>
                  </w:r>
                </w:p>
              </w:tc>
              <w:tc>
                <w:tcPr>
                  <w:tcW w:w="3365" w:type="dxa"/>
                  <w:vAlign w:val="center"/>
                </w:tcPr>
                <w:p>
                  <w:pPr>
                    <w:widowControl/>
                    <w:jc w:val="center"/>
                    <w:rPr>
                      <w:rFonts w:ascii="华文仿宋" w:hAnsi="华文仿宋" w:eastAsia="华文仿宋" w:cs="宋体"/>
                      <w:kern w:val="0"/>
                      <w:sz w:val="24"/>
                      <w:szCs w:val="24"/>
                    </w:rPr>
                  </w:pPr>
                  <w:r>
                    <w:rPr>
                      <w:rFonts w:hint="eastAsia" w:asciiTheme="majorEastAsia" w:hAnsiTheme="majorEastAsia" w:eastAsiaTheme="majorEastAsia"/>
                      <w:sz w:val="28"/>
                      <w:szCs w:val="28"/>
                    </w:rPr>
                    <w:t>团长</w:t>
                  </w:r>
                </w:p>
              </w:tc>
              <w:trPr>
                <w:trHeight w:hRule="exact" w:val="997"/>
              </w:trPr>
            </w:tr>
          </w:tbl>
          <w:p>
            <w:pPr>
              <w:widowControl/>
              <w:jc w:val="left"/>
              <w:rPr>
                <w:rFonts w:ascii="华文仿宋" w:hAnsi="华文仿宋" w:eastAsia="华文仿宋" w:cs="宋体"/>
                <w:kern w:val="0"/>
                <w:sz w:val="24"/>
                <w:szCs w:val="24"/>
              </w:rPr>
            </w:pPr>
          </w:p>
        </w:tc>
      </w:tr>
    </w:tbl>
    <w:p>
      <w:r>
        <w:rPr>
          <w:rFonts w:hint="eastAsia" w:ascii="微软雅黑" w:hAnsi="微软雅黑" w:eastAsia="微软雅黑" w:cs="Calibri"/>
          <w:sz w:val="22"/>
        </w:rPr>
        <w:t>备注：1. 除依照文件规定的特殊情况外，组团单位和派出单位要事前通过内部局域网、公开栏等方式如实公示有关团组和人员信息；２. 公示不少于５个工作日；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BB"/>
    <w:rsid w:val="00007D06"/>
    <w:rsid w:val="000577BB"/>
    <w:rsid w:val="000631D1"/>
    <w:rsid w:val="000C6C57"/>
    <w:rsid w:val="00110A66"/>
    <w:rsid w:val="001157F6"/>
    <w:rsid w:val="00156E5C"/>
    <w:rsid w:val="001D3B42"/>
    <w:rsid w:val="00220824"/>
    <w:rsid w:val="00286CDC"/>
    <w:rsid w:val="00360E7E"/>
    <w:rsid w:val="00386F88"/>
    <w:rsid w:val="003970E3"/>
    <w:rsid w:val="00457069"/>
    <w:rsid w:val="00481FDB"/>
    <w:rsid w:val="004B1A98"/>
    <w:rsid w:val="005A1603"/>
    <w:rsid w:val="005F064B"/>
    <w:rsid w:val="006726DC"/>
    <w:rsid w:val="008030D2"/>
    <w:rsid w:val="009F2FEF"/>
    <w:rsid w:val="00AE6A3F"/>
    <w:rsid w:val="00B042F1"/>
    <w:rsid w:val="00B13644"/>
    <w:rsid w:val="00B3604D"/>
    <w:rsid w:val="00B543E1"/>
    <w:rsid w:val="00C9695A"/>
    <w:rsid w:val="00E13D8D"/>
    <w:rsid w:val="00E827B1"/>
    <w:rsid w:val="00EA4396"/>
    <w:rsid w:val="00EB16DF"/>
    <w:rsid w:val="00EB4E79"/>
    <w:rsid w:val="00EF63E9"/>
    <w:rsid w:val="00F65604"/>
    <w:rsid w:val="00FF798F"/>
    <w:rsid w:val="0CB7739A"/>
    <w:rsid w:val="2FAD5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535353"/>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206455-9B64-49CA-AC30-CE7491711A21}">
  <ds:schemaRefs/>
</ds:datastoreItem>
</file>

<file path=docProps/app.xml><?xml version="1.0" encoding="utf-8"?>
<Properties xmlns="http://schemas.openxmlformats.org/officeDocument/2006/extended-properties" xmlns:vt="http://schemas.openxmlformats.org/officeDocument/2006/docPropsVTypes">
  <Template>Normal.dotm</Template>
  <Pages>1</Pages>
  <Words>89</Words>
  <Characters>513</Characters>
  <Lines>4</Lines>
  <Paragraphs>1</Paragraphs>
  <TotalTime>0</TotalTime>
  <ScaleCrop>false</ScaleCrop>
  <LinksUpToDate>false</LinksUpToDate>
  <CharactersWithSpaces>601</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2018-03-12T02:31:00Z</dcterms:created>
  <dc:creator>陈洋</dc:creator>
  <cp:lastModifiedBy>1310614236</cp:lastModifiedBy>
  <dcterms:modified xsi:type="dcterms:W3CDTF">2019-06-14T01:36:26Z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