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3D2D" w14:textId="77777777" w:rsidR="00E54F44" w:rsidRDefault="00E54F44" w:rsidP="0005402B">
      <w:pPr>
        <w:tabs>
          <w:tab w:val="center" w:pos="4474"/>
        </w:tabs>
        <w:spacing w:line="590" w:lineRule="exact"/>
        <w:rPr>
          <w:rFonts w:ascii="仿宋_GB2312" w:eastAsia="仿宋_GB2312" w:hint="eastAsia"/>
          <w:b/>
          <w:bCs/>
          <w:sz w:val="32"/>
          <w:szCs w:val="32"/>
        </w:rPr>
      </w:pPr>
    </w:p>
    <w:tbl>
      <w:tblPr>
        <w:tblW w:w="15498" w:type="dxa"/>
        <w:tblInd w:w="-694" w:type="dxa"/>
        <w:tblCellMar>
          <w:top w:w="15" w:type="dxa"/>
          <w:left w:w="15" w:type="dxa"/>
          <w:bottom w:w="15" w:type="dxa"/>
          <w:right w:w="15" w:type="dxa"/>
        </w:tblCellMar>
        <w:tblLook w:val="04A0" w:firstRow="1" w:lastRow="0" w:firstColumn="1" w:lastColumn="0" w:noHBand="0" w:noVBand="1"/>
      </w:tblPr>
      <w:tblGrid>
        <w:gridCol w:w="1418"/>
        <w:gridCol w:w="1134"/>
        <w:gridCol w:w="3119"/>
        <w:gridCol w:w="1701"/>
        <w:gridCol w:w="2835"/>
        <w:gridCol w:w="850"/>
        <w:gridCol w:w="1134"/>
        <w:gridCol w:w="3260"/>
        <w:gridCol w:w="47"/>
      </w:tblGrid>
      <w:tr w:rsidR="00E54F44" w14:paraId="73CA86C2" w14:textId="77777777" w:rsidTr="002952FC">
        <w:trPr>
          <w:trHeight w:val="435"/>
        </w:trPr>
        <w:tc>
          <w:tcPr>
            <w:tcW w:w="15498" w:type="dxa"/>
            <w:gridSpan w:val="9"/>
            <w:shd w:val="clear" w:color="auto" w:fill="auto"/>
            <w:vAlign w:val="center"/>
          </w:tcPr>
          <w:p w14:paraId="7883CFDF" w14:textId="77777777" w:rsidR="00E54F44" w:rsidRDefault="003D01F1">
            <w:pPr>
              <w:widowControl/>
              <w:jc w:val="center"/>
              <w:textAlignment w:val="center"/>
              <w:rPr>
                <w:rFonts w:ascii="黑体" w:eastAsia="黑体" w:hAnsi="宋体" w:cs="黑体"/>
                <w:color w:val="000000"/>
                <w:sz w:val="36"/>
                <w:szCs w:val="36"/>
              </w:rPr>
            </w:pPr>
            <w:r>
              <w:rPr>
                <w:rFonts w:ascii="黑体" w:eastAsia="黑体" w:hAnsi="宋体" w:cs="黑体"/>
                <w:color w:val="000000"/>
                <w:kern w:val="0"/>
                <w:sz w:val="36"/>
                <w:szCs w:val="36"/>
                <w:lang w:bidi="ar"/>
              </w:rPr>
              <w:t>2022年度秋季校园招聘岗位参考表</w:t>
            </w:r>
          </w:p>
        </w:tc>
      </w:tr>
      <w:tr w:rsidR="00E54F44" w14:paraId="12FF5267" w14:textId="77777777" w:rsidTr="002952FC">
        <w:trPr>
          <w:gridAfter w:val="1"/>
          <w:wAfter w:w="47" w:type="dxa"/>
          <w:trHeight w:val="360"/>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A0BE48" w14:textId="77777777" w:rsidR="00E54F44" w:rsidRDefault="003D01F1">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岗位名称/对外发布名称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B0A919" w14:textId="77777777" w:rsidR="00E54F44" w:rsidRDefault="003D01F1">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职位描述</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453EEDD" w14:textId="77777777" w:rsidR="00E54F44" w:rsidRDefault="003D01F1">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职位要求</w:t>
            </w:r>
          </w:p>
        </w:tc>
      </w:tr>
      <w:tr w:rsidR="00E54F44" w14:paraId="3DEC9279" w14:textId="77777777" w:rsidTr="002952FC">
        <w:trPr>
          <w:gridAfter w:val="1"/>
          <w:wAfter w:w="47" w:type="dxa"/>
          <w:trHeight w:val="510"/>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090325" w14:textId="77777777" w:rsidR="00E54F44" w:rsidRDefault="00E54F44">
            <w:pPr>
              <w:jc w:val="center"/>
              <w:rPr>
                <w:rFonts w:ascii="宋体" w:hAnsi="宋体" w:cs="宋体"/>
                <w:b/>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CA9874" w14:textId="77777777" w:rsidR="00E54F44" w:rsidRDefault="00E54F44">
            <w:pPr>
              <w:jc w:val="center"/>
              <w:rPr>
                <w:rFonts w:ascii="宋体" w:hAnsi="宋体" w:cs="宋体"/>
                <w:b/>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77734" w14:textId="77777777" w:rsidR="00E54F44" w:rsidRDefault="003D01F1">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基本条件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4D04C" w14:textId="77777777" w:rsidR="00E54F44" w:rsidRDefault="003D01F1">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院校及学历条件</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7B53F" w14:textId="77777777" w:rsidR="00E54F44" w:rsidRDefault="003D01F1">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外语条件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11038" w14:textId="77777777" w:rsidR="00E54F44" w:rsidRDefault="003D01F1">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专业条件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8287B" w14:textId="77777777" w:rsidR="00E54F44" w:rsidRDefault="003D01F1">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其他条件</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5E55A" w14:textId="77777777" w:rsidR="00E54F44" w:rsidRDefault="003D01F1">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可予以优先考虑的情形</w:t>
            </w:r>
          </w:p>
        </w:tc>
      </w:tr>
      <w:tr w:rsidR="00E54F44" w14:paraId="4913780E" w14:textId="77777777" w:rsidTr="002952FC">
        <w:trPr>
          <w:gridAfter w:val="1"/>
          <w:wAfter w:w="47" w:type="dxa"/>
          <w:trHeight w:val="3030"/>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C1190" w14:textId="77777777" w:rsidR="00E54F44" w:rsidRDefault="003D01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海外英才计划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A807A"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通过境内分行与境外机构联合培训培养，为分行本部储备具备国际化视野和专业岗位经历的业务人才。</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1FA6E1"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1.招聘录用人员须为2022年应届毕业生。</w:t>
            </w:r>
            <w:r>
              <w:rPr>
                <w:rFonts w:ascii="宋体" w:hAnsi="宋体" w:cs="宋体" w:hint="eastAsia"/>
                <w:color w:val="000000"/>
                <w:kern w:val="0"/>
                <w:sz w:val="22"/>
                <w:szCs w:val="22"/>
                <w:lang w:bidi="ar"/>
              </w:rPr>
              <w:br/>
              <w:t>对毕业后户口、档案、组织关系仍保留在原毕业学校、或保留在各级毕业生就业主管部门（毕业生就业指导服务中心）、各级人才交流服务机构和各级公共就业服务机构，且毕业至今从未与其他单位建立劳动关系的2021年境内高校毕业生，可以按照2022年应届毕业生对待。</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br/>
              <w:t>2.境内院校应届毕业生须在2022年7月31日前毕业，报到时须获得国家认可的就业报到证、与最高学历对应的毕业证和与最高学历对应的学位证。</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br/>
              <w:t>3.境外院校应届毕业生须在</w:t>
            </w:r>
            <w:r>
              <w:rPr>
                <w:rFonts w:ascii="宋体" w:hAnsi="宋体" w:cs="宋体" w:hint="eastAsia"/>
                <w:color w:val="000000"/>
                <w:kern w:val="0"/>
                <w:sz w:val="22"/>
                <w:szCs w:val="22"/>
                <w:lang w:bidi="ar"/>
              </w:rPr>
              <w:lastRenderedPageBreak/>
              <w:t>2021年1月1日至2022年7月31日期间毕业，报到时须获得与最高学历对应的毕业证和与最高学历对应的学位证，以及国家教育部留学服务中心出具的学历（学位）认证，并须为初次就业人员。</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br/>
              <w:t>4.境内院校应届毕业生的毕业时间以毕业证书落款时间为准；境外院校应届毕业生的毕业时间以国家教育部留学服务中心出具的学历（学位）认证上的毕业时间为准。</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51E86C"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1.境内院校毕业生须具有国家统招的普通高等院校大学本科（含）以上学历、学位。</w:t>
            </w:r>
            <w:r>
              <w:rPr>
                <w:rFonts w:ascii="宋体" w:hAnsi="宋体" w:cs="宋体" w:hint="eastAsia"/>
                <w:color w:val="000000"/>
                <w:kern w:val="0"/>
                <w:sz w:val="22"/>
                <w:szCs w:val="22"/>
                <w:lang w:bidi="ar"/>
              </w:rPr>
              <w:br/>
              <w:t>2.境外院校毕业生须具有教育部认可的境外正规高等院校大学本科（含）以上学历、学位。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E332E"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1.主修语种为英语的，国家大学英语考试六级（CET6）成绩应在550分以上，或新托福（IBT）考试90分以上，或雅思（IELTS）考试6.5分以上。</w:t>
            </w:r>
            <w:r>
              <w:rPr>
                <w:rFonts w:ascii="宋体" w:hAnsi="宋体" w:cs="宋体" w:hint="eastAsia"/>
                <w:color w:val="000000"/>
                <w:kern w:val="0"/>
                <w:sz w:val="22"/>
                <w:szCs w:val="22"/>
                <w:lang w:bidi="ar"/>
              </w:rPr>
              <w:br/>
              <w:t>2.主修专业为英语的，应通过专业英语八级考试或相应等级英语水平考试。</w:t>
            </w:r>
            <w:r>
              <w:rPr>
                <w:rFonts w:ascii="宋体" w:hAnsi="宋体" w:cs="宋体" w:hint="eastAsia"/>
                <w:color w:val="000000"/>
                <w:kern w:val="0"/>
                <w:sz w:val="22"/>
                <w:szCs w:val="22"/>
                <w:lang w:bidi="ar"/>
              </w:rPr>
              <w:br/>
              <w:t>3.上述各项证书（成绩）应处有效期内，除上述英语证书（成绩）以外，我行不接受以其他英语资格证书（成绩）。</w:t>
            </w:r>
            <w:r>
              <w:rPr>
                <w:rFonts w:ascii="宋体" w:hAnsi="宋体" w:cs="宋体" w:hint="eastAsia"/>
                <w:color w:val="000000"/>
                <w:kern w:val="0"/>
                <w:sz w:val="22"/>
                <w:szCs w:val="22"/>
                <w:lang w:bidi="ar"/>
              </w:rPr>
              <w:br/>
              <w:t>4.主修专业及主修语种为其他外语的，应比照上述英语水平的要求，通过国内外权威机构针对该语种的高级水平考试。</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E2B2D" w14:textId="77777777" w:rsidR="00E54F44" w:rsidRDefault="003D01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专业不限</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B316A"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最高学历阶段的学习成绩综合排名应在本专业前30%以内（以学校教务部门盖章的成绩单为准）。</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3A812"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1.校级（含）以上优秀学生干部、三好学生、优秀毕业生、优秀奖学金等荣誉及奖励获得者，以及拥有社团负责人经历、金融行业相关实习经历者，可予以优先考虑。</w:t>
            </w:r>
            <w:r>
              <w:rPr>
                <w:rFonts w:ascii="宋体" w:hAnsi="宋体" w:cs="宋体" w:hint="eastAsia"/>
                <w:color w:val="000000"/>
                <w:kern w:val="0"/>
                <w:sz w:val="22"/>
                <w:szCs w:val="22"/>
                <w:lang w:bidi="ar"/>
              </w:rPr>
              <w:br/>
              <w:t>2.具备多语种工作能力者可予以优先考虑。</w:t>
            </w:r>
          </w:p>
        </w:tc>
      </w:tr>
      <w:tr w:rsidR="00E54F44" w14:paraId="4B39640A" w14:textId="77777777" w:rsidTr="002952FC">
        <w:trPr>
          <w:gridAfter w:val="1"/>
          <w:wAfter w:w="47" w:type="dxa"/>
          <w:trHeight w:val="1695"/>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18FCD" w14:textId="77777777" w:rsidR="00E54F44" w:rsidRDefault="003D01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星辰管培生计划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64F5C"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主要为辖内分支机构管理类岗位提供基础人才储备。</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F7CDA" w14:textId="77777777" w:rsidR="00E54F44" w:rsidRDefault="00E54F44">
            <w:pPr>
              <w:jc w:val="left"/>
              <w:rPr>
                <w:rFonts w:ascii="宋体" w:hAnsi="宋体" w:cs="宋体"/>
                <w:color w:val="000000"/>
                <w:sz w:val="22"/>
                <w:szCs w:val="2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25778F" w14:textId="77777777" w:rsidR="00E54F44" w:rsidRDefault="00E54F44">
            <w:pPr>
              <w:rPr>
                <w:rFonts w:ascii="宋体" w:hAnsi="宋体" w:cs="宋体"/>
                <w:color w:val="000000"/>
                <w:sz w:val="22"/>
                <w:szCs w:val="22"/>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6883E9"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具有良好的英语能力，具体如下：</w:t>
            </w:r>
            <w:r>
              <w:rPr>
                <w:rFonts w:ascii="宋体" w:hAnsi="宋体" w:cs="宋体" w:hint="eastAsia"/>
                <w:color w:val="000000"/>
                <w:kern w:val="0"/>
                <w:sz w:val="22"/>
                <w:szCs w:val="22"/>
                <w:lang w:bidi="ar"/>
              </w:rPr>
              <w:br/>
              <w:t>1.主修语种为英语的，须通过国家大学英语四级（CET4）考试（成绩在425分及以上），或托业（TOEIC）听读公开考试630分及以上，或新托福（TOEFL-IBT）考试75分及以上，或雅思（IELTS）考试5.5分及以上。</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br/>
              <w:t>2.主修语种为其他外语的，应通过该语种相应的外语水平考试（如专业四级、八级等）。</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br/>
              <w:t>3.英语专业毕业生应至少达到专业英语四级（含）以上水平；其他外语专业毕业生应通过该语种相应的外语水平考试（如专业四级、八级等）。</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br/>
              <w:t>4.以上外语考试成绩及证书报到时须在有效期内。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96F1E"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以经济、金融、统计、法学以及计算机、电子信息、制造、数学、物理、工程等理学、工学专业背景为主。</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893E9"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具备较强的综合分析、判断决策、人际影响与团队领导能力，具有挑战精神、成就欲望和管理潜质，愿意承担具有挑战性的工作任务，抗压能力强。</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F2C75"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1.校级（含）以上优秀学生干部、三好学生、优秀毕业生、优秀奖学金等荣誉及奖励获得者，以及拥有社团负责人经历、金融行业相关实习经历者，可予以优先考虑。</w:t>
            </w:r>
            <w:r>
              <w:rPr>
                <w:rFonts w:ascii="宋体" w:hAnsi="宋体" w:cs="宋体" w:hint="eastAsia"/>
                <w:color w:val="000000"/>
                <w:kern w:val="0"/>
                <w:sz w:val="22"/>
                <w:szCs w:val="22"/>
                <w:lang w:bidi="ar"/>
              </w:rPr>
              <w:br/>
              <w:t>2.具备多语种工作能力者可予以优先考虑。</w:t>
            </w:r>
          </w:p>
        </w:tc>
      </w:tr>
      <w:tr w:rsidR="00E54F44" w14:paraId="014319EF" w14:textId="77777777" w:rsidTr="002952FC">
        <w:trPr>
          <w:gridAfter w:val="1"/>
          <w:wAfter w:w="47" w:type="dxa"/>
          <w:trHeight w:val="2400"/>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F9DCF" w14:textId="77777777" w:rsidR="00E54F44" w:rsidRDefault="003D01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专业英才计划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607A9" w14:textId="77777777" w:rsidR="00E54F44" w:rsidRDefault="003D01F1">
            <w:pPr>
              <w:widowControl/>
              <w:jc w:val="left"/>
              <w:textAlignment w:val="center"/>
              <w:rPr>
                <w:rFonts w:ascii="宋体" w:hAnsi="宋体" w:cs="宋体"/>
                <w:b/>
                <w:color w:val="000000"/>
                <w:sz w:val="22"/>
                <w:szCs w:val="22"/>
              </w:rPr>
            </w:pPr>
            <w:r>
              <w:rPr>
                <w:rStyle w:val="font31"/>
                <w:rFonts w:hint="default"/>
                <w:lang w:bidi="ar"/>
              </w:rPr>
              <w:t>1.培养方向一：新兴业务类</w:t>
            </w:r>
            <w:r>
              <w:rPr>
                <w:rStyle w:val="font11"/>
                <w:rFonts w:hint="default"/>
                <w:lang w:bidi="ar"/>
              </w:rPr>
              <w:t>人才储备</w:t>
            </w:r>
            <w:r>
              <w:rPr>
                <w:rStyle w:val="font31"/>
                <w:rFonts w:hint="default"/>
                <w:lang w:bidi="ar"/>
              </w:rPr>
              <w:t>。</w:t>
            </w:r>
            <w:r>
              <w:rPr>
                <w:rStyle w:val="font11"/>
                <w:rFonts w:hint="default"/>
                <w:lang w:bidi="ar"/>
              </w:rPr>
              <w:t>目标定位成为投资银行、国际业务、资产管理、数字金融、法律风险等金融新兴发</w:t>
            </w:r>
            <w:r>
              <w:rPr>
                <w:rStyle w:val="font11"/>
                <w:rFonts w:hint="default"/>
                <w:lang w:bidi="ar"/>
              </w:rPr>
              <w:lastRenderedPageBreak/>
              <w:t>展领域相关岗位专业人才。</w:t>
            </w:r>
            <w:r>
              <w:rPr>
                <w:rStyle w:val="font11"/>
                <w:rFonts w:hint="default"/>
                <w:lang w:bidi="ar"/>
              </w:rPr>
              <w:br/>
            </w:r>
            <w:r>
              <w:rPr>
                <w:rStyle w:val="font31"/>
                <w:rFonts w:hint="default"/>
                <w:lang w:bidi="ar"/>
              </w:rPr>
              <w:t>2.培养方向二：重点业务类</w:t>
            </w:r>
            <w:r>
              <w:rPr>
                <w:rStyle w:val="font11"/>
                <w:rFonts w:hint="default"/>
                <w:lang w:bidi="ar"/>
              </w:rPr>
              <w:t>人才储备</w:t>
            </w:r>
            <w:r>
              <w:rPr>
                <w:rStyle w:val="font31"/>
                <w:rFonts w:hint="default"/>
                <w:lang w:bidi="ar"/>
              </w:rPr>
              <w:t>。</w:t>
            </w:r>
            <w:r>
              <w:rPr>
                <w:rStyle w:val="font11"/>
                <w:rFonts w:hint="default"/>
                <w:lang w:bidi="ar"/>
              </w:rPr>
              <w:t>目标定位成为公司金融、个人金融、机构金融等银行主营业务领域相关岗位专业人才。</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30A2CD" w14:textId="77777777" w:rsidR="00E54F44" w:rsidRDefault="00E54F44">
            <w:pPr>
              <w:jc w:val="left"/>
              <w:rPr>
                <w:rFonts w:ascii="宋体" w:hAnsi="宋体" w:cs="宋体"/>
                <w:color w:val="000000"/>
                <w:sz w:val="22"/>
                <w:szCs w:val="2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E28C75" w14:textId="77777777" w:rsidR="00E54F44" w:rsidRDefault="00E54F44">
            <w:pPr>
              <w:rPr>
                <w:rFonts w:ascii="宋体" w:hAnsi="宋体" w:cs="宋体"/>
                <w:color w:val="000000"/>
                <w:sz w:val="22"/>
                <w:szCs w:val="22"/>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333342" w14:textId="77777777" w:rsidR="00E54F44" w:rsidRDefault="00E54F44">
            <w:pPr>
              <w:jc w:val="left"/>
              <w:rPr>
                <w:rFonts w:ascii="宋体" w:hAnsi="宋体" w:cs="宋体"/>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21AC8"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以经济、金融、统计、法学以及计算机、电子信息、制造、数学、物</w:t>
            </w:r>
            <w:r>
              <w:rPr>
                <w:rFonts w:ascii="宋体" w:hAnsi="宋体" w:cs="宋体" w:hint="eastAsia"/>
                <w:color w:val="000000"/>
                <w:kern w:val="0"/>
                <w:sz w:val="22"/>
                <w:szCs w:val="22"/>
                <w:lang w:bidi="ar"/>
              </w:rPr>
              <w:lastRenderedPageBreak/>
              <w:t>理、工程等理学、工学专业背景为主。根据需要，适当招录日语等小语种、通信、物联网工程、生物医药、纳米科技等相关行业的对口专业。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A4026"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具有较强的学习适应能力、研究能力、抗压能力和团队协作能力，具有钻研精神和创新意识。</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BD550"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1.在校期间获得相关科研成果或在相关专业期刊上发表过著作，以及校级（含）以上优秀学生干部、三好学生、优秀毕业生、优秀奖学金等荣誉及奖励获得者，可予以优先考虑。</w:t>
            </w:r>
            <w:r>
              <w:rPr>
                <w:rFonts w:ascii="宋体" w:hAnsi="宋体" w:cs="宋体" w:hint="eastAsia"/>
                <w:color w:val="000000"/>
                <w:kern w:val="0"/>
                <w:sz w:val="22"/>
                <w:szCs w:val="22"/>
                <w:lang w:bidi="ar"/>
              </w:rPr>
              <w:br/>
              <w:t>2.擅长使用R、Python、SAS等数据统计分析语言进行数据分析挖掘者，可予以优先考虑。</w:t>
            </w:r>
            <w:r>
              <w:rPr>
                <w:rFonts w:ascii="宋体" w:hAnsi="宋体" w:cs="宋体" w:hint="eastAsia"/>
                <w:color w:val="000000"/>
                <w:kern w:val="0"/>
                <w:sz w:val="22"/>
                <w:szCs w:val="22"/>
                <w:lang w:bidi="ar"/>
              </w:rPr>
              <w:br/>
              <w:t>3.具备多语种工作能力者可予以优先考虑。</w:t>
            </w:r>
          </w:p>
        </w:tc>
      </w:tr>
      <w:tr w:rsidR="00E54F44" w14:paraId="3CBF2AEA" w14:textId="77777777" w:rsidTr="002952FC">
        <w:trPr>
          <w:gridAfter w:val="1"/>
          <w:wAfter w:w="47" w:type="dxa"/>
          <w:trHeight w:val="1545"/>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69E53" w14:textId="77777777" w:rsidR="00E54F44" w:rsidRDefault="003D01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科技菁英计划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487FB" w14:textId="77777777" w:rsidR="00E54F44" w:rsidRDefault="003D01F1">
            <w:pPr>
              <w:widowControl/>
              <w:jc w:val="left"/>
              <w:textAlignment w:val="center"/>
              <w:rPr>
                <w:rFonts w:ascii="宋体" w:hAnsi="宋体" w:cs="宋体"/>
                <w:b/>
                <w:color w:val="000000"/>
                <w:sz w:val="22"/>
                <w:szCs w:val="22"/>
              </w:rPr>
            </w:pPr>
            <w:r>
              <w:rPr>
                <w:rStyle w:val="font31"/>
                <w:rFonts w:hint="default"/>
                <w:lang w:bidi="ar"/>
              </w:rPr>
              <w:t>培养方向：</w:t>
            </w:r>
            <w:r>
              <w:rPr>
                <w:rStyle w:val="font11"/>
                <w:rFonts w:hint="default"/>
                <w:lang w:bidi="ar"/>
              </w:rPr>
              <w:t>用户研究、产品设计类专业人才。目标定位成为各分</w:t>
            </w:r>
            <w:r>
              <w:rPr>
                <w:rStyle w:val="font11"/>
                <w:rFonts w:hint="default"/>
                <w:lang w:bidi="ar"/>
              </w:rPr>
              <w:lastRenderedPageBreak/>
              <w:t>行平台建设、产品研发、信息安全与管理等方面的金融科技专业人才。</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518581" w14:textId="77777777" w:rsidR="00E54F44" w:rsidRDefault="00E54F44">
            <w:pPr>
              <w:jc w:val="left"/>
              <w:rPr>
                <w:rFonts w:ascii="宋体" w:hAnsi="宋体" w:cs="宋体"/>
                <w:color w:val="000000"/>
                <w:sz w:val="22"/>
                <w:szCs w:val="2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7B6DDE" w14:textId="77777777" w:rsidR="00E54F44" w:rsidRDefault="00E54F44">
            <w:pPr>
              <w:rPr>
                <w:rFonts w:ascii="宋体" w:hAnsi="宋体" w:cs="宋体"/>
                <w:color w:val="000000"/>
                <w:sz w:val="22"/>
                <w:szCs w:val="22"/>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32CCD9" w14:textId="77777777" w:rsidR="00E54F44" w:rsidRDefault="00E54F44">
            <w:pPr>
              <w:jc w:val="left"/>
              <w:rPr>
                <w:rFonts w:ascii="宋体" w:hAnsi="宋体" w:cs="宋体"/>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9433A"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以电子信息科学类、计算机类、数理统计</w:t>
            </w:r>
            <w:r>
              <w:rPr>
                <w:rFonts w:ascii="宋体" w:hAnsi="宋体" w:cs="宋体" w:hint="eastAsia"/>
                <w:color w:val="000000"/>
                <w:kern w:val="0"/>
                <w:sz w:val="22"/>
                <w:szCs w:val="22"/>
                <w:lang w:bidi="ar"/>
              </w:rPr>
              <w:lastRenderedPageBreak/>
              <w:t>类、设计类等相关专业为主。</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4C9DC"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具有较强学习能力、研究能力和创新能力，富有专研精神，能够较</w:t>
            </w:r>
            <w:r>
              <w:rPr>
                <w:rFonts w:ascii="宋体" w:hAnsi="宋体" w:cs="宋体" w:hint="eastAsia"/>
                <w:color w:val="000000"/>
                <w:kern w:val="0"/>
                <w:sz w:val="22"/>
                <w:szCs w:val="22"/>
                <w:lang w:bidi="ar"/>
              </w:rPr>
              <w:lastRenderedPageBreak/>
              <w:t>好地进行团队合作。</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0C2D4"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1.在校期间拥有科技类产品研发实习经历，或相关科研项目经历者，可予以优先考虑。</w:t>
            </w:r>
            <w:r>
              <w:rPr>
                <w:rFonts w:ascii="宋体" w:hAnsi="宋体" w:cs="宋体" w:hint="eastAsia"/>
                <w:color w:val="000000"/>
                <w:kern w:val="0"/>
                <w:sz w:val="22"/>
                <w:szCs w:val="22"/>
                <w:lang w:bidi="ar"/>
              </w:rPr>
              <w:br/>
              <w:t>2.具备多语种工作能力者可予以优先考虑。</w:t>
            </w:r>
          </w:p>
        </w:tc>
      </w:tr>
      <w:tr w:rsidR="00E54F44" w14:paraId="08C3FE30" w14:textId="77777777" w:rsidTr="002952FC">
        <w:trPr>
          <w:gridAfter w:val="1"/>
          <w:wAfter w:w="47" w:type="dxa"/>
          <w:trHeight w:val="1530"/>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E1C11" w14:textId="77777777" w:rsidR="00E54F44" w:rsidRDefault="003D01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客户经理岗位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76F79" w14:textId="77777777" w:rsidR="00E54F44" w:rsidRDefault="003D01F1">
            <w:pPr>
              <w:widowControl/>
              <w:jc w:val="left"/>
              <w:textAlignment w:val="center"/>
              <w:rPr>
                <w:rFonts w:ascii="宋体" w:hAnsi="宋体" w:cs="宋体"/>
                <w:b/>
                <w:color w:val="000000"/>
                <w:sz w:val="22"/>
                <w:szCs w:val="22"/>
              </w:rPr>
            </w:pPr>
            <w:r>
              <w:rPr>
                <w:rStyle w:val="font31"/>
                <w:rFonts w:hint="default"/>
                <w:lang w:bidi="ar"/>
              </w:rPr>
              <w:t>1.培养方向一：个人金融营销岗位。</w:t>
            </w:r>
            <w:r>
              <w:rPr>
                <w:rStyle w:val="font11"/>
                <w:rFonts w:hint="default"/>
                <w:lang w:bidi="ar"/>
              </w:rPr>
              <w:t>目标定位成为个人客户拓展及维护、财富管理设计、理财产品销售的营销人才。</w:t>
            </w:r>
            <w:r>
              <w:rPr>
                <w:rStyle w:val="font11"/>
                <w:rFonts w:hint="default"/>
                <w:lang w:bidi="ar"/>
              </w:rPr>
              <w:br/>
            </w:r>
            <w:r>
              <w:rPr>
                <w:rStyle w:val="font31"/>
                <w:rFonts w:hint="default"/>
                <w:lang w:bidi="ar"/>
              </w:rPr>
              <w:t>2.培养方向二：对公金融营销岗位。</w:t>
            </w:r>
            <w:r>
              <w:rPr>
                <w:rStyle w:val="font11"/>
                <w:rFonts w:hint="default"/>
                <w:lang w:bidi="ar"/>
              </w:rPr>
              <w:t>目标定位成为对公客户拓展及管理、服务方案设计、产品销</w:t>
            </w:r>
            <w:r>
              <w:rPr>
                <w:rStyle w:val="font11"/>
                <w:rFonts w:hint="default"/>
                <w:lang w:bidi="ar"/>
              </w:rPr>
              <w:lastRenderedPageBreak/>
              <w:t>售管理的营销人才。</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AC50BF" w14:textId="77777777" w:rsidR="00E54F44" w:rsidRDefault="00E54F44">
            <w:pPr>
              <w:jc w:val="left"/>
              <w:rPr>
                <w:rFonts w:ascii="宋体" w:hAnsi="宋体" w:cs="宋体"/>
                <w:color w:val="000000"/>
                <w:sz w:val="22"/>
                <w:szCs w:val="2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A2766B" w14:textId="77777777" w:rsidR="00E54F44" w:rsidRDefault="00E54F44">
            <w:pPr>
              <w:rPr>
                <w:rFonts w:ascii="宋体" w:hAnsi="宋体" w:cs="宋体"/>
                <w:color w:val="000000"/>
                <w:sz w:val="22"/>
                <w:szCs w:val="22"/>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A5C835" w14:textId="77777777" w:rsidR="00E54F44" w:rsidRDefault="00E54F44">
            <w:pPr>
              <w:jc w:val="left"/>
              <w:rPr>
                <w:rFonts w:ascii="宋体" w:hAnsi="宋体" w:cs="宋体"/>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E4ADC" w14:textId="77777777" w:rsidR="00E54F44" w:rsidRDefault="003D01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专业不限</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A96D6"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具有较强的人际沟通影响能力和抗压能力，对市场及客户需求具有较强的洞察力和敏锐性。</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9836E"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在校期间具有营销岗位实习或社团外联经历者，可予以优先考虑。</w:t>
            </w:r>
          </w:p>
        </w:tc>
      </w:tr>
      <w:tr w:rsidR="00E54F44" w14:paraId="180E0AF2" w14:textId="77777777" w:rsidTr="002952FC">
        <w:trPr>
          <w:gridAfter w:val="1"/>
          <w:wAfter w:w="47" w:type="dxa"/>
          <w:trHeight w:val="2055"/>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B2837" w14:textId="77777777" w:rsidR="00E54F44" w:rsidRDefault="003D01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客服经理岗位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2A955" w14:textId="77777777" w:rsidR="00E54F44" w:rsidRDefault="003D01F1">
            <w:pPr>
              <w:widowControl/>
              <w:jc w:val="left"/>
              <w:textAlignment w:val="center"/>
              <w:rPr>
                <w:rFonts w:ascii="宋体" w:hAnsi="宋体" w:cs="宋体"/>
                <w:color w:val="000000"/>
                <w:sz w:val="22"/>
                <w:szCs w:val="22"/>
              </w:rPr>
            </w:pPr>
            <w:r>
              <w:rPr>
                <w:rStyle w:val="font31"/>
                <w:rFonts w:hint="default"/>
                <w:lang w:bidi="ar"/>
              </w:rPr>
              <w:t>实行定向招录</w:t>
            </w:r>
            <w:r>
              <w:rPr>
                <w:rStyle w:val="font11"/>
                <w:rFonts w:hint="default"/>
                <w:lang w:bidi="ar"/>
              </w:rPr>
              <w:t>，根据网点业务运营需要，主要在营业网点从事柜面业务处理、厅堂服务、识别推介营销、智能业务核验等综合服务。</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71C89" w14:textId="77777777" w:rsidR="00E54F44" w:rsidRDefault="00E54F44">
            <w:pPr>
              <w:jc w:val="left"/>
              <w:rPr>
                <w:rFonts w:ascii="宋体" w:hAnsi="宋体" w:cs="宋体"/>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E9AF2"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1.境内院校毕业生须具有国家统招的普通高等院校大学本科（含）以上学历、学位（含专升本）。</w:t>
            </w:r>
            <w:r>
              <w:rPr>
                <w:rFonts w:ascii="宋体" w:hAnsi="宋体" w:cs="宋体" w:hint="eastAsia"/>
                <w:color w:val="000000"/>
                <w:kern w:val="0"/>
                <w:sz w:val="22"/>
                <w:szCs w:val="22"/>
                <w:lang w:bidi="ar"/>
              </w:rPr>
              <w:br/>
              <w:t>2.境外院校毕业生须具有教育部认可的境外正规高等院校大学本科（含）以上学历、学位（含专升本）。</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B1454" w14:textId="77777777" w:rsidR="00E54F44" w:rsidRDefault="003D01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不要求外语条件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788E5" w14:textId="77777777" w:rsidR="00E54F44" w:rsidRDefault="003D01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专业不限</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BA3BE" w14:textId="77777777" w:rsidR="00E54F44" w:rsidRDefault="003D01F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耐心沉稳，细致专注，具有较好的语言表达能力和亲和力。</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57D20" w14:textId="77777777" w:rsidR="00E54F44" w:rsidRDefault="00E54F44">
            <w:pPr>
              <w:jc w:val="left"/>
              <w:rPr>
                <w:rFonts w:ascii="宋体" w:hAnsi="宋体" w:cs="宋体"/>
                <w:color w:val="000000"/>
                <w:sz w:val="22"/>
                <w:szCs w:val="22"/>
              </w:rPr>
            </w:pPr>
          </w:p>
        </w:tc>
      </w:tr>
    </w:tbl>
    <w:p w14:paraId="6DC6A2FA" w14:textId="77777777" w:rsidR="00E54F44" w:rsidRDefault="00E54F44">
      <w:pPr>
        <w:tabs>
          <w:tab w:val="center" w:pos="4474"/>
        </w:tabs>
        <w:spacing w:line="590" w:lineRule="exact"/>
        <w:ind w:firstLineChars="200" w:firstLine="640"/>
        <w:rPr>
          <w:rFonts w:ascii="仿宋_GB2312" w:eastAsia="仿宋_GB2312"/>
          <w:b/>
          <w:bCs/>
          <w:sz w:val="32"/>
          <w:szCs w:val="32"/>
        </w:rPr>
      </w:pPr>
    </w:p>
    <w:sectPr w:rsidR="00E54F44" w:rsidSect="002816F8">
      <w:footerReference w:type="even" r:id="rId8"/>
      <w:footerReference w:type="default" r:id="rId9"/>
      <w:pgSz w:w="16838" w:h="11906" w:orient="landscape"/>
      <w:pgMar w:top="1531" w:right="1418" w:bottom="153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BF144" w14:textId="77777777" w:rsidR="00611245" w:rsidRDefault="00611245">
      <w:r>
        <w:separator/>
      </w:r>
    </w:p>
  </w:endnote>
  <w:endnote w:type="continuationSeparator" w:id="0">
    <w:p w14:paraId="16141873" w14:textId="77777777" w:rsidR="00611245" w:rsidRDefault="0061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auto"/>
    <w:pitch w:val="default"/>
    <w:sig w:usb0="00000000" w:usb1="00000000" w:usb2="00000000" w:usb3="00000000" w:csb0="00040000"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F182" w14:textId="77777777" w:rsidR="00E54F44" w:rsidRDefault="003D01F1">
    <w:pPr>
      <w:pStyle w:val="a8"/>
      <w:framePr w:wrap="around" w:vAnchor="text" w:hAnchor="margin" w:xAlign="center" w:y="1"/>
      <w:rPr>
        <w:rStyle w:val="ab"/>
      </w:rPr>
    </w:pPr>
    <w:r>
      <w:fldChar w:fldCharType="begin"/>
    </w:r>
    <w:r>
      <w:rPr>
        <w:rStyle w:val="ab"/>
      </w:rPr>
      <w:instrText xml:space="preserve">PAGE  </w:instrText>
    </w:r>
    <w:r>
      <w:fldChar w:fldCharType="end"/>
    </w:r>
  </w:p>
  <w:p w14:paraId="0B8DD9E7" w14:textId="77777777" w:rsidR="00E54F44" w:rsidRDefault="00E54F4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8324" w14:textId="77777777" w:rsidR="00E54F44" w:rsidRDefault="003D01F1">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1</w:t>
    </w:r>
    <w:r>
      <w:fldChar w:fldCharType="end"/>
    </w:r>
  </w:p>
  <w:p w14:paraId="2114C7D5" w14:textId="77777777" w:rsidR="00E54F44" w:rsidRDefault="00E54F4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A83BB" w14:textId="77777777" w:rsidR="00611245" w:rsidRDefault="00611245">
      <w:r>
        <w:separator/>
      </w:r>
    </w:p>
  </w:footnote>
  <w:footnote w:type="continuationSeparator" w:id="0">
    <w:p w14:paraId="6832B7CB" w14:textId="77777777" w:rsidR="00611245" w:rsidRDefault="00611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609B3"/>
    <w:multiLevelType w:val="multilevel"/>
    <w:tmpl w:val="241609B3"/>
    <w:lvl w:ilvl="0">
      <w:start w:val="1"/>
      <w:numFmt w:val="japaneseCounting"/>
      <w:lvlText w:val="（%1）"/>
      <w:lvlJc w:val="left"/>
      <w:pPr>
        <w:ind w:left="1648" w:hanging="1080"/>
      </w:pPr>
      <w:rPr>
        <w:rFonts w:hint="default"/>
        <w:b w:val="0"/>
        <w:bCs w:val="0"/>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15:restartNumberingAfterBreak="0">
    <w:nsid w:val="7919AEB9"/>
    <w:multiLevelType w:val="singleLevel"/>
    <w:tmpl w:val="7919AEB9"/>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48D"/>
    <w:rsid w:val="00007766"/>
    <w:rsid w:val="00017FFB"/>
    <w:rsid w:val="00023F18"/>
    <w:rsid w:val="00024E48"/>
    <w:rsid w:val="00030D93"/>
    <w:rsid w:val="00031030"/>
    <w:rsid w:val="000327EB"/>
    <w:rsid w:val="00037102"/>
    <w:rsid w:val="00042A37"/>
    <w:rsid w:val="0004599A"/>
    <w:rsid w:val="0005309A"/>
    <w:rsid w:val="0005402B"/>
    <w:rsid w:val="000617C6"/>
    <w:rsid w:val="000623C9"/>
    <w:rsid w:val="00071145"/>
    <w:rsid w:val="0007280C"/>
    <w:rsid w:val="00074E32"/>
    <w:rsid w:val="00076C5D"/>
    <w:rsid w:val="00077AF3"/>
    <w:rsid w:val="0008353C"/>
    <w:rsid w:val="000870CA"/>
    <w:rsid w:val="000A0F4B"/>
    <w:rsid w:val="000A2F98"/>
    <w:rsid w:val="000A5653"/>
    <w:rsid w:val="000B51C7"/>
    <w:rsid w:val="000B713A"/>
    <w:rsid w:val="000D00EE"/>
    <w:rsid w:val="000D07D3"/>
    <w:rsid w:val="000D09C8"/>
    <w:rsid w:val="000D3D03"/>
    <w:rsid w:val="000D75FC"/>
    <w:rsid w:val="000E22E9"/>
    <w:rsid w:val="000E542E"/>
    <w:rsid w:val="000F1BD2"/>
    <w:rsid w:val="000F5BD3"/>
    <w:rsid w:val="000F7A83"/>
    <w:rsid w:val="0011174D"/>
    <w:rsid w:val="00111BB0"/>
    <w:rsid w:val="00125004"/>
    <w:rsid w:val="00127442"/>
    <w:rsid w:val="00131BFE"/>
    <w:rsid w:val="00136583"/>
    <w:rsid w:val="00146650"/>
    <w:rsid w:val="00146822"/>
    <w:rsid w:val="001504B7"/>
    <w:rsid w:val="00172A27"/>
    <w:rsid w:val="0017308F"/>
    <w:rsid w:val="0017395F"/>
    <w:rsid w:val="00175033"/>
    <w:rsid w:val="0018451F"/>
    <w:rsid w:val="00190374"/>
    <w:rsid w:val="00190502"/>
    <w:rsid w:val="001932FE"/>
    <w:rsid w:val="001A1CDF"/>
    <w:rsid w:val="001A24FE"/>
    <w:rsid w:val="001B0BB1"/>
    <w:rsid w:val="001B21BE"/>
    <w:rsid w:val="001B4345"/>
    <w:rsid w:val="001B44A1"/>
    <w:rsid w:val="001B4874"/>
    <w:rsid w:val="001C07AF"/>
    <w:rsid w:val="001D0485"/>
    <w:rsid w:val="001D5D30"/>
    <w:rsid w:val="001D7FF0"/>
    <w:rsid w:val="001F249D"/>
    <w:rsid w:val="001F24FC"/>
    <w:rsid w:val="001F43C4"/>
    <w:rsid w:val="00214573"/>
    <w:rsid w:val="002161DF"/>
    <w:rsid w:val="00223323"/>
    <w:rsid w:val="00223F12"/>
    <w:rsid w:val="00230473"/>
    <w:rsid w:val="00230527"/>
    <w:rsid w:val="00233D5C"/>
    <w:rsid w:val="002403A6"/>
    <w:rsid w:val="002418B7"/>
    <w:rsid w:val="00245D6F"/>
    <w:rsid w:val="00255D3D"/>
    <w:rsid w:val="002816F8"/>
    <w:rsid w:val="002831A3"/>
    <w:rsid w:val="00291B7B"/>
    <w:rsid w:val="00292B53"/>
    <w:rsid w:val="002952FC"/>
    <w:rsid w:val="002B4607"/>
    <w:rsid w:val="002B69BD"/>
    <w:rsid w:val="002B6A96"/>
    <w:rsid w:val="002B78B7"/>
    <w:rsid w:val="002C4D1A"/>
    <w:rsid w:val="002D0E92"/>
    <w:rsid w:val="002D4228"/>
    <w:rsid w:val="002D56F2"/>
    <w:rsid w:val="002E34A7"/>
    <w:rsid w:val="002E56A4"/>
    <w:rsid w:val="002F3991"/>
    <w:rsid w:val="002F790D"/>
    <w:rsid w:val="002F7D58"/>
    <w:rsid w:val="00304372"/>
    <w:rsid w:val="003048A8"/>
    <w:rsid w:val="003063D5"/>
    <w:rsid w:val="0031663A"/>
    <w:rsid w:val="00321015"/>
    <w:rsid w:val="003246BF"/>
    <w:rsid w:val="00325C72"/>
    <w:rsid w:val="00326E51"/>
    <w:rsid w:val="003277B9"/>
    <w:rsid w:val="00336B49"/>
    <w:rsid w:val="003402FD"/>
    <w:rsid w:val="003471D1"/>
    <w:rsid w:val="00350340"/>
    <w:rsid w:val="00350A7A"/>
    <w:rsid w:val="00354987"/>
    <w:rsid w:val="00356DF9"/>
    <w:rsid w:val="00360AEF"/>
    <w:rsid w:val="00364052"/>
    <w:rsid w:val="003652E7"/>
    <w:rsid w:val="00375795"/>
    <w:rsid w:val="00382A36"/>
    <w:rsid w:val="00383363"/>
    <w:rsid w:val="00385AE0"/>
    <w:rsid w:val="00391A7D"/>
    <w:rsid w:val="003A18A0"/>
    <w:rsid w:val="003A2AE4"/>
    <w:rsid w:val="003B2854"/>
    <w:rsid w:val="003B421F"/>
    <w:rsid w:val="003D01F1"/>
    <w:rsid w:val="003E2815"/>
    <w:rsid w:val="003F4356"/>
    <w:rsid w:val="003F4900"/>
    <w:rsid w:val="0040192F"/>
    <w:rsid w:val="00416AAE"/>
    <w:rsid w:val="00416E35"/>
    <w:rsid w:val="00417DEC"/>
    <w:rsid w:val="004278D2"/>
    <w:rsid w:val="0043161C"/>
    <w:rsid w:val="00431F05"/>
    <w:rsid w:val="0043272D"/>
    <w:rsid w:val="00433803"/>
    <w:rsid w:val="004433F5"/>
    <w:rsid w:val="0044403F"/>
    <w:rsid w:val="004444DD"/>
    <w:rsid w:val="00444D13"/>
    <w:rsid w:val="00446175"/>
    <w:rsid w:val="004462BC"/>
    <w:rsid w:val="004520F1"/>
    <w:rsid w:val="0046496E"/>
    <w:rsid w:val="0046582F"/>
    <w:rsid w:val="00466A69"/>
    <w:rsid w:val="00466D7E"/>
    <w:rsid w:val="00467C75"/>
    <w:rsid w:val="0047356E"/>
    <w:rsid w:val="00475B5A"/>
    <w:rsid w:val="00477F1C"/>
    <w:rsid w:val="00483E93"/>
    <w:rsid w:val="00496D84"/>
    <w:rsid w:val="00496FFB"/>
    <w:rsid w:val="004A5CE7"/>
    <w:rsid w:val="004C3B70"/>
    <w:rsid w:val="004E1989"/>
    <w:rsid w:val="004E3EF6"/>
    <w:rsid w:val="004F19DF"/>
    <w:rsid w:val="004F1BDC"/>
    <w:rsid w:val="004F68A9"/>
    <w:rsid w:val="00502B12"/>
    <w:rsid w:val="00504760"/>
    <w:rsid w:val="005074A6"/>
    <w:rsid w:val="00520CA5"/>
    <w:rsid w:val="0052186A"/>
    <w:rsid w:val="00540B0D"/>
    <w:rsid w:val="00544654"/>
    <w:rsid w:val="0054690F"/>
    <w:rsid w:val="00551E23"/>
    <w:rsid w:val="00562A6C"/>
    <w:rsid w:val="0056329E"/>
    <w:rsid w:val="005645F8"/>
    <w:rsid w:val="005666FE"/>
    <w:rsid w:val="00580C4C"/>
    <w:rsid w:val="0058204A"/>
    <w:rsid w:val="00584A09"/>
    <w:rsid w:val="00594E0B"/>
    <w:rsid w:val="005A7E60"/>
    <w:rsid w:val="005B5C7C"/>
    <w:rsid w:val="005C26A2"/>
    <w:rsid w:val="005C7E99"/>
    <w:rsid w:val="005D1296"/>
    <w:rsid w:val="005D293A"/>
    <w:rsid w:val="005D4D58"/>
    <w:rsid w:val="005D68BC"/>
    <w:rsid w:val="005E0856"/>
    <w:rsid w:val="005E2D3B"/>
    <w:rsid w:val="005E2DAE"/>
    <w:rsid w:val="005F0475"/>
    <w:rsid w:val="005F1FD6"/>
    <w:rsid w:val="00601DBB"/>
    <w:rsid w:val="006058F9"/>
    <w:rsid w:val="00605CCF"/>
    <w:rsid w:val="00611245"/>
    <w:rsid w:val="0061392B"/>
    <w:rsid w:val="0061632A"/>
    <w:rsid w:val="00626635"/>
    <w:rsid w:val="00637A6B"/>
    <w:rsid w:val="00657B3F"/>
    <w:rsid w:val="00663771"/>
    <w:rsid w:val="00666F26"/>
    <w:rsid w:val="00670435"/>
    <w:rsid w:val="006767E1"/>
    <w:rsid w:val="00684FF0"/>
    <w:rsid w:val="00691A3A"/>
    <w:rsid w:val="00696DD0"/>
    <w:rsid w:val="006A6246"/>
    <w:rsid w:val="006A79DE"/>
    <w:rsid w:val="006B6786"/>
    <w:rsid w:val="006B7300"/>
    <w:rsid w:val="006B73D4"/>
    <w:rsid w:val="006C1B48"/>
    <w:rsid w:val="006C523C"/>
    <w:rsid w:val="006D6A26"/>
    <w:rsid w:val="006D78F7"/>
    <w:rsid w:val="006E08C7"/>
    <w:rsid w:val="006E3538"/>
    <w:rsid w:val="006F5936"/>
    <w:rsid w:val="006F7F12"/>
    <w:rsid w:val="00701E1D"/>
    <w:rsid w:val="00702117"/>
    <w:rsid w:val="00704645"/>
    <w:rsid w:val="00704A1D"/>
    <w:rsid w:val="00705808"/>
    <w:rsid w:val="00706133"/>
    <w:rsid w:val="007062DC"/>
    <w:rsid w:val="00724090"/>
    <w:rsid w:val="007248DA"/>
    <w:rsid w:val="00724EE5"/>
    <w:rsid w:val="007250E8"/>
    <w:rsid w:val="007268C9"/>
    <w:rsid w:val="00731EF5"/>
    <w:rsid w:val="00733BD0"/>
    <w:rsid w:val="00741C7E"/>
    <w:rsid w:val="00743765"/>
    <w:rsid w:val="007438C3"/>
    <w:rsid w:val="00743F13"/>
    <w:rsid w:val="00745B25"/>
    <w:rsid w:val="0075695C"/>
    <w:rsid w:val="00761C1C"/>
    <w:rsid w:val="00763E04"/>
    <w:rsid w:val="00767210"/>
    <w:rsid w:val="00774BE5"/>
    <w:rsid w:val="00780A00"/>
    <w:rsid w:val="007912F8"/>
    <w:rsid w:val="00791510"/>
    <w:rsid w:val="00791BF8"/>
    <w:rsid w:val="007A0440"/>
    <w:rsid w:val="007A2D11"/>
    <w:rsid w:val="007A50B4"/>
    <w:rsid w:val="007A550F"/>
    <w:rsid w:val="007B7EA6"/>
    <w:rsid w:val="007C403C"/>
    <w:rsid w:val="007D3476"/>
    <w:rsid w:val="007E02A4"/>
    <w:rsid w:val="007E1B6A"/>
    <w:rsid w:val="007E34EF"/>
    <w:rsid w:val="007F33A8"/>
    <w:rsid w:val="008008CA"/>
    <w:rsid w:val="00804396"/>
    <w:rsid w:val="0080509F"/>
    <w:rsid w:val="0081028D"/>
    <w:rsid w:val="008123E3"/>
    <w:rsid w:val="00824FDC"/>
    <w:rsid w:val="00826197"/>
    <w:rsid w:val="00834AE7"/>
    <w:rsid w:val="008405CC"/>
    <w:rsid w:val="00847214"/>
    <w:rsid w:val="00847239"/>
    <w:rsid w:val="00852ABE"/>
    <w:rsid w:val="00853BB9"/>
    <w:rsid w:val="00863824"/>
    <w:rsid w:val="008733B5"/>
    <w:rsid w:val="00875A04"/>
    <w:rsid w:val="0088591F"/>
    <w:rsid w:val="00886D18"/>
    <w:rsid w:val="008956BA"/>
    <w:rsid w:val="008A1000"/>
    <w:rsid w:val="008B15BE"/>
    <w:rsid w:val="008C0C13"/>
    <w:rsid w:val="008D3410"/>
    <w:rsid w:val="008D48E6"/>
    <w:rsid w:val="008F0C92"/>
    <w:rsid w:val="008F5360"/>
    <w:rsid w:val="00902D8B"/>
    <w:rsid w:val="00904132"/>
    <w:rsid w:val="009101AD"/>
    <w:rsid w:val="009222B1"/>
    <w:rsid w:val="00924E05"/>
    <w:rsid w:val="00930D31"/>
    <w:rsid w:val="00932602"/>
    <w:rsid w:val="009547CB"/>
    <w:rsid w:val="00957601"/>
    <w:rsid w:val="009705AC"/>
    <w:rsid w:val="0097068E"/>
    <w:rsid w:val="009751E6"/>
    <w:rsid w:val="00975C2D"/>
    <w:rsid w:val="009846EE"/>
    <w:rsid w:val="00987290"/>
    <w:rsid w:val="009911AD"/>
    <w:rsid w:val="009946B0"/>
    <w:rsid w:val="009A33A6"/>
    <w:rsid w:val="009A79A6"/>
    <w:rsid w:val="009A7C18"/>
    <w:rsid w:val="009B7A31"/>
    <w:rsid w:val="009C4476"/>
    <w:rsid w:val="009D52CD"/>
    <w:rsid w:val="009E3EC6"/>
    <w:rsid w:val="009F17EB"/>
    <w:rsid w:val="009F1984"/>
    <w:rsid w:val="009F36D0"/>
    <w:rsid w:val="009F6E6C"/>
    <w:rsid w:val="00A00F0A"/>
    <w:rsid w:val="00A04676"/>
    <w:rsid w:val="00A10738"/>
    <w:rsid w:val="00A10BB6"/>
    <w:rsid w:val="00A11021"/>
    <w:rsid w:val="00A13457"/>
    <w:rsid w:val="00A179C3"/>
    <w:rsid w:val="00A2241B"/>
    <w:rsid w:val="00A2553E"/>
    <w:rsid w:val="00A26B6E"/>
    <w:rsid w:val="00A279CE"/>
    <w:rsid w:val="00A35537"/>
    <w:rsid w:val="00A41DDE"/>
    <w:rsid w:val="00A5100A"/>
    <w:rsid w:val="00A52F5F"/>
    <w:rsid w:val="00A540E7"/>
    <w:rsid w:val="00A63BB2"/>
    <w:rsid w:val="00A8634D"/>
    <w:rsid w:val="00A92458"/>
    <w:rsid w:val="00AA3C0C"/>
    <w:rsid w:val="00AC0721"/>
    <w:rsid w:val="00AC188A"/>
    <w:rsid w:val="00AC3AF1"/>
    <w:rsid w:val="00AC5E05"/>
    <w:rsid w:val="00AC6411"/>
    <w:rsid w:val="00AC6891"/>
    <w:rsid w:val="00AD1C23"/>
    <w:rsid w:val="00AD2D98"/>
    <w:rsid w:val="00AF19CA"/>
    <w:rsid w:val="00AF20BC"/>
    <w:rsid w:val="00B0041D"/>
    <w:rsid w:val="00B00F47"/>
    <w:rsid w:val="00B0521B"/>
    <w:rsid w:val="00B05BEC"/>
    <w:rsid w:val="00B07D2E"/>
    <w:rsid w:val="00B11FD3"/>
    <w:rsid w:val="00B168C2"/>
    <w:rsid w:val="00B301AD"/>
    <w:rsid w:val="00B3020F"/>
    <w:rsid w:val="00B304C3"/>
    <w:rsid w:val="00B376FB"/>
    <w:rsid w:val="00B37BA9"/>
    <w:rsid w:val="00B40D52"/>
    <w:rsid w:val="00B423AD"/>
    <w:rsid w:val="00B43B50"/>
    <w:rsid w:val="00B449B8"/>
    <w:rsid w:val="00B44CF2"/>
    <w:rsid w:val="00B45B6F"/>
    <w:rsid w:val="00B53199"/>
    <w:rsid w:val="00B70B84"/>
    <w:rsid w:val="00B84320"/>
    <w:rsid w:val="00B9097D"/>
    <w:rsid w:val="00B92CB1"/>
    <w:rsid w:val="00B958A7"/>
    <w:rsid w:val="00BA5E6D"/>
    <w:rsid w:val="00BB2449"/>
    <w:rsid w:val="00BB3F8B"/>
    <w:rsid w:val="00BB44DD"/>
    <w:rsid w:val="00BB618B"/>
    <w:rsid w:val="00BC08DA"/>
    <w:rsid w:val="00BC2386"/>
    <w:rsid w:val="00BC2CBC"/>
    <w:rsid w:val="00BD07D6"/>
    <w:rsid w:val="00BD15EC"/>
    <w:rsid w:val="00BD5633"/>
    <w:rsid w:val="00BE00E2"/>
    <w:rsid w:val="00BE23A5"/>
    <w:rsid w:val="00BE6506"/>
    <w:rsid w:val="00BF0E82"/>
    <w:rsid w:val="00BF3E17"/>
    <w:rsid w:val="00BF3ED7"/>
    <w:rsid w:val="00BF4459"/>
    <w:rsid w:val="00C17945"/>
    <w:rsid w:val="00C2030C"/>
    <w:rsid w:val="00C24316"/>
    <w:rsid w:val="00C30005"/>
    <w:rsid w:val="00C35A44"/>
    <w:rsid w:val="00C3631B"/>
    <w:rsid w:val="00C37DB9"/>
    <w:rsid w:val="00C4087D"/>
    <w:rsid w:val="00C41410"/>
    <w:rsid w:val="00C41668"/>
    <w:rsid w:val="00C47A19"/>
    <w:rsid w:val="00C521DA"/>
    <w:rsid w:val="00C5275D"/>
    <w:rsid w:val="00C5539E"/>
    <w:rsid w:val="00C56AB5"/>
    <w:rsid w:val="00C652F9"/>
    <w:rsid w:val="00C77B96"/>
    <w:rsid w:val="00C8783B"/>
    <w:rsid w:val="00C93640"/>
    <w:rsid w:val="00C96BF8"/>
    <w:rsid w:val="00CA0A0D"/>
    <w:rsid w:val="00CA0BAD"/>
    <w:rsid w:val="00CA1E01"/>
    <w:rsid w:val="00CB3D5E"/>
    <w:rsid w:val="00CB46D2"/>
    <w:rsid w:val="00CB77AB"/>
    <w:rsid w:val="00CC1A66"/>
    <w:rsid w:val="00CC3989"/>
    <w:rsid w:val="00CD2932"/>
    <w:rsid w:val="00CD359A"/>
    <w:rsid w:val="00CD583B"/>
    <w:rsid w:val="00CE612A"/>
    <w:rsid w:val="00CF06B0"/>
    <w:rsid w:val="00CF4C3D"/>
    <w:rsid w:val="00D0440E"/>
    <w:rsid w:val="00D07FFE"/>
    <w:rsid w:val="00D109B2"/>
    <w:rsid w:val="00D12889"/>
    <w:rsid w:val="00D16805"/>
    <w:rsid w:val="00D20BD2"/>
    <w:rsid w:val="00D31389"/>
    <w:rsid w:val="00D33C31"/>
    <w:rsid w:val="00D35E0D"/>
    <w:rsid w:val="00D37B9E"/>
    <w:rsid w:val="00D431FE"/>
    <w:rsid w:val="00D55EB1"/>
    <w:rsid w:val="00D62B4A"/>
    <w:rsid w:val="00D6723B"/>
    <w:rsid w:val="00D77F73"/>
    <w:rsid w:val="00D828E9"/>
    <w:rsid w:val="00D86842"/>
    <w:rsid w:val="00D950D5"/>
    <w:rsid w:val="00DB3A54"/>
    <w:rsid w:val="00DC0FE5"/>
    <w:rsid w:val="00DC4ED7"/>
    <w:rsid w:val="00DF76B5"/>
    <w:rsid w:val="00E05C82"/>
    <w:rsid w:val="00E12479"/>
    <w:rsid w:val="00E244CE"/>
    <w:rsid w:val="00E35305"/>
    <w:rsid w:val="00E3533D"/>
    <w:rsid w:val="00E357E4"/>
    <w:rsid w:val="00E35B7C"/>
    <w:rsid w:val="00E400A6"/>
    <w:rsid w:val="00E43F84"/>
    <w:rsid w:val="00E50ADC"/>
    <w:rsid w:val="00E50D44"/>
    <w:rsid w:val="00E51149"/>
    <w:rsid w:val="00E5232F"/>
    <w:rsid w:val="00E54AEB"/>
    <w:rsid w:val="00E54F44"/>
    <w:rsid w:val="00E5612E"/>
    <w:rsid w:val="00E610B5"/>
    <w:rsid w:val="00E66ED5"/>
    <w:rsid w:val="00E7545D"/>
    <w:rsid w:val="00E94295"/>
    <w:rsid w:val="00E95F58"/>
    <w:rsid w:val="00E97A8D"/>
    <w:rsid w:val="00EA54F3"/>
    <w:rsid w:val="00EA6C29"/>
    <w:rsid w:val="00EB1DDC"/>
    <w:rsid w:val="00EB43DE"/>
    <w:rsid w:val="00EC61A3"/>
    <w:rsid w:val="00ED2038"/>
    <w:rsid w:val="00ED2E64"/>
    <w:rsid w:val="00EE5163"/>
    <w:rsid w:val="00EF14AE"/>
    <w:rsid w:val="00EF1652"/>
    <w:rsid w:val="00EF43A7"/>
    <w:rsid w:val="00EF43AB"/>
    <w:rsid w:val="00F04389"/>
    <w:rsid w:val="00F06B3E"/>
    <w:rsid w:val="00F105C1"/>
    <w:rsid w:val="00F121A2"/>
    <w:rsid w:val="00F202B6"/>
    <w:rsid w:val="00F20ACB"/>
    <w:rsid w:val="00F22027"/>
    <w:rsid w:val="00F30B3B"/>
    <w:rsid w:val="00F32541"/>
    <w:rsid w:val="00F32B20"/>
    <w:rsid w:val="00F32B25"/>
    <w:rsid w:val="00F465B0"/>
    <w:rsid w:val="00F518C4"/>
    <w:rsid w:val="00F56262"/>
    <w:rsid w:val="00F617C6"/>
    <w:rsid w:val="00F71063"/>
    <w:rsid w:val="00F749E2"/>
    <w:rsid w:val="00F94791"/>
    <w:rsid w:val="00FA79F7"/>
    <w:rsid w:val="00FB0C81"/>
    <w:rsid w:val="00FB0C9B"/>
    <w:rsid w:val="00FB0F09"/>
    <w:rsid w:val="00FB33A3"/>
    <w:rsid w:val="00FB557C"/>
    <w:rsid w:val="00FC2FC4"/>
    <w:rsid w:val="00FC5962"/>
    <w:rsid w:val="00FD220B"/>
    <w:rsid w:val="00FD2B53"/>
    <w:rsid w:val="00FD4D77"/>
    <w:rsid w:val="00FE5E72"/>
    <w:rsid w:val="00FF0084"/>
    <w:rsid w:val="00FF3C35"/>
    <w:rsid w:val="015472D7"/>
    <w:rsid w:val="02A20016"/>
    <w:rsid w:val="02F91F38"/>
    <w:rsid w:val="02FE7A76"/>
    <w:rsid w:val="0354618F"/>
    <w:rsid w:val="0449617E"/>
    <w:rsid w:val="044A0C90"/>
    <w:rsid w:val="05622C56"/>
    <w:rsid w:val="063579FF"/>
    <w:rsid w:val="066F3407"/>
    <w:rsid w:val="06953C61"/>
    <w:rsid w:val="06C82F96"/>
    <w:rsid w:val="0776791E"/>
    <w:rsid w:val="07CC4FC0"/>
    <w:rsid w:val="07EF211D"/>
    <w:rsid w:val="07F341D3"/>
    <w:rsid w:val="096742A9"/>
    <w:rsid w:val="09DF7E76"/>
    <w:rsid w:val="0AA1020A"/>
    <w:rsid w:val="0CF71AA6"/>
    <w:rsid w:val="0D2508DC"/>
    <w:rsid w:val="0D7C699E"/>
    <w:rsid w:val="1006340A"/>
    <w:rsid w:val="109B25ED"/>
    <w:rsid w:val="10F1759C"/>
    <w:rsid w:val="11D61575"/>
    <w:rsid w:val="13377016"/>
    <w:rsid w:val="146B7C94"/>
    <w:rsid w:val="14B12275"/>
    <w:rsid w:val="153101C9"/>
    <w:rsid w:val="153512B1"/>
    <w:rsid w:val="159672E5"/>
    <w:rsid w:val="18D50883"/>
    <w:rsid w:val="1925546B"/>
    <w:rsid w:val="19BC347F"/>
    <w:rsid w:val="1A255343"/>
    <w:rsid w:val="1AEE6970"/>
    <w:rsid w:val="1B613CBF"/>
    <w:rsid w:val="1BA306BB"/>
    <w:rsid w:val="1BEE0066"/>
    <w:rsid w:val="1BF75C3A"/>
    <w:rsid w:val="1C3B2380"/>
    <w:rsid w:val="1CC45E99"/>
    <w:rsid w:val="1CEC002B"/>
    <w:rsid w:val="1DC87F25"/>
    <w:rsid w:val="1DD155EE"/>
    <w:rsid w:val="1E3E7EE1"/>
    <w:rsid w:val="1F270844"/>
    <w:rsid w:val="207E64C3"/>
    <w:rsid w:val="20C008BE"/>
    <w:rsid w:val="21E4485A"/>
    <w:rsid w:val="22592BAF"/>
    <w:rsid w:val="23ED230A"/>
    <w:rsid w:val="2488163C"/>
    <w:rsid w:val="26EB7EAB"/>
    <w:rsid w:val="276D4C93"/>
    <w:rsid w:val="27B6144A"/>
    <w:rsid w:val="27D8243A"/>
    <w:rsid w:val="27EF7E3C"/>
    <w:rsid w:val="29B2541A"/>
    <w:rsid w:val="2AFC0EB5"/>
    <w:rsid w:val="2BD316E8"/>
    <w:rsid w:val="2C1706B3"/>
    <w:rsid w:val="2C3D55A9"/>
    <w:rsid w:val="2C5A7B61"/>
    <w:rsid w:val="2CA6224B"/>
    <w:rsid w:val="2E8A4156"/>
    <w:rsid w:val="2EB567BB"/>
    <w:rsid w:val="2F1E0FDE"/>
    <w:rsid w:val="2F2B0AD5"/>
    <w:rsid w:val="2FE05963"/>
    <w:rsid w:val="304C0FF5"/>
    <w:rsid w:val="31044C8E"/>
    <w:rsid w:val="317610D4"/>
    <w:rsid w:val="321A53A8"/>
    <w:rsid w:val="35837C30"/>
    <w:rsid w:val="36015B60"/>
    <w:rsid w:val="36095C79"/>
    <w:rsid w:val="39931F62"/>
    <w:rsid w:val="39A644ED"/>
    <w:rsid w:val="3C306F46"/>
    <w:rsid w:val="3CFC7CEA"/>
    <w:rsid w:val="3D082BCF"/>
    <w:rsid w:val="3DF50017"/>
    <w:rsid w:val="3E1A68AE"/>
    <w:rsid w:val="3F082257"/>
    <w:rsid w:val="3F94552A"/>
    <w:rsid w:val="402C772B"/>
    <w:rsid w:val="444630E7"/>
    <w:rsid w:val="44BA1941"/>
    <w:rsid w:val="44F54FED"/>
    <w:rsid w:val="45462EDE"/>
    <w:rsid w:val="456D137B"/>
    <w:rsid w:val="45D56D37"/>
    <w:rsid w:val="48316D73"/>
    <w:rsid w:val="486309D2"/>
    <w:rsid w:val="493774F5"/>
    <w:rsid w:val="49A56BED"/>
    <w:rsid w:val="4AC45D4E"/>
    <w:rsid w:val="4BCB4A82"/>
    <w:rsid w:val="4BDD20FE"/>
    <w:rsid w:val="4C253236"/>
    <w:rsid w:val="4C975C66"/>
    <w:rsid w:val="4CA94CF9"/>
    <w:rsid w:val="4CC77C20"/>
    <w:rsid w:val="4D1261F3"/>
    <w:rsid w:val="4D3A7FBF"/>
    <w:rsid w:val="4D836808"/>
    <w:rsid w:val="4E9763F7"/>
    <w:rsid w:val="4F6F5F70"/>
    <w:rsid w:val="503971D4"/>
    <w:rsid w:val="528A1AB8"/>
    <w:rsid w:val="52CA3C0A"/>
    <w:rsid w:val="548116BE"/>
    <w:rsid w:val="54B86D08"/>
    <w:rsid w:val="56013D36"/>
    <w:rsid w:val="563D6E89"/>
    <w:rsid w:val="574757E0"/>
    <w:rsid w:val="588C3265"/>
    <w:rsid w:val="59997661"/>
    <w:rsid w:val="5AC525F6"/>
    <w:rsid w:val="5AF56F8B"/>
    <w:rsid w:val="5B9465F5"/>
    <w:rsid w:val="5D376A37"/>
    <w:rsid w:val="5D4C1910"/>
    <w:rsid w:val="5EE273F6"/>
    <w:rsid w:val="64F468A3"/>
    <w:rsid w:val="654E2C1F"/>
    <w:rsid w:val="657F9B33"/>
    <w:rsid w:val="65A2267E"/>
    <w:rsid w:val="65E02BAB"/>
    <w:rsid w:val="66106A9A"/>
    <w:rsid w:val="66FE5C92"/>
    <w:rsid w:val="69A01095"/>
    <w:rsid w:val="69CD276E"/>
    <w:rsid w:val="6B3D4C32"/>
    <w:rsid w:val="6B4408FB"/>
    <w:rsid w:val="6C986E23"/>
    <w:rsid w:val="6D072280"/>
    <w:rsid w:val="6DF1632F"/>
    <w:rsid w:val="6E6C12B0"/>
    <w:rsid w:val="6F5D20DE"/>
    <w:rsid w:val="6FA3681A"/>
    <w:rsid w:val="6FA96CB3"/>
    <w:rsid w:val="6FB02039"/>
    <w:rsid w:val="6FEF9441"/>
    <w:rsid w:val="701153DE"/>
    <w:rsid w:val="708659AE"/>
    <w:rsid w:val="71F63A9A"/>
    <w:rsid w:val="71FF4D6B"/>
    <w:rsid w:val="728916FB"/>
    <w:rsid w:val="735D0A04"/>
    <w:rsid w:val="73BB4374"/>
    <w:rsid w:val="74423F72"/>
    <w:rsid w:val="74D742CD"/>
    <w:rsid w:val="751A647C"/>
    <w:rsid w:val="770A29EC"/>
    <w:rsid w:val="77EB906E"/>
    <w:rsid w:val="78215EBD"/>
    <w:rsid w:val="783B351F"/>
    <w:rsid w:val="78A8041E"/>
    <w:rsid w:val="7A0E3AC2"/>
    <w:rsid w:val="7ACD4171"/>
    <w:rsid w:val="7B5D09DF"/>
    <w:rsid w:val="7B5F0F9F"/>
    <w:rsid w:val="7C08319E"/>
    <w:rsid w:val="7C552C7E"/>
    <w:rsid w:val="7D397BDB"/>
    <w:rsid w:val="7E3910D3"/>
    <w:rsid w:val="7F5B0283"/>
    <w:rsid w:val="7FBF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572E"/>
  <w15:docId w15:val="{65AEEBA8-694C-4D73-A0B6-A1D63AF1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qFormat="1"/>
    <w:lsdException w:name="annotation reference"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nhideWhenUsed="1" w:qFormat="1"/>
    <w:lsdException w:name="Table Grid" w:uiPriority="99"/>
    <w:lsdException w:name="Table Theme" w:uiPriority="99"/>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bCs/>
    </w:rPr>
  </w:style>
  <w:style w:type="paragraph" w:styleId="a4">
    <w:name w:val="annotation text"/>
    <w:basedOn w:val="a"/>
    <w:qFormat/>
    <w:pPr>
      <w:jc w:val="left"/>
    </w:pPr>
  </w:style>
  <w:style w:type="paragraph" w:styleId="a5">
    <w:name w:val="caption"/>
    <w:basedOn w:val="a"/>
    <w:next w:val="a"/>
    <w:qFormat/>
    <w:rPr>
      <w:rFonts w:ascii="Arial" w:eastAsia="黑体" w:hAnsi="Arial" w:cs="Arial"/>
      <w:sz w:val="20"/>
    </w:rPr>
  </w:style>
  <w:style w:type="paragraph" w:styleId="a6">
    <w:name w:val="Plain Text"/>
    <w:basedOn w:val="a"/>
    <w:qFormat/>
    <w:rPr>
      <w:rFonts w:ascii="仿宋_GB2312" w:eastAsia="仿宋_GB2312"/>
      <w:color w:val="10000A"/>
      <w:kern w:val="10"/>
      <w:sz w:val="32"/>
    </w:rPr>
  </w:style>
  <w:style w:type="paragraph" w:styleId="a7">
    <w:name w:val="Balloon Text"/>
    <w:basedOn w:val="a"/>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link w:val="aa"/>
    <w:qFormat/>
    <w:pPr>
      <w:tabs>
        <w:tab w:val="center" w:pos="4320"/>
        <w:tab w:val="right" w:pos="8640"/>
      </w:tabs>
    </w:pPr>
  </w:style>
  <w:style w:type="character" w:styleId="ab">
    <w:name w:val="page number"/>
    <w:qFormat/>
    <w:rPr>
      <w:rFonts w:ascii="仿宋_GB2312" w:eastAsia="仿宋_GB2312"/>
      <w:sz w:val="18"/>
      <w:szCs w:val="18"/>
    </w:rPr>
  </w:style>
  <w:style w:type="character" w:styleId="ac">
    <w:name w:val="annotation reference"/>
    <w:qFormat/>
    <w:rPr>
      <w:sz w:val="21"/>
      <w:szCs w:val="21"/>
    </w:rPr>
  </w:style>
  <w:style w:type="paragraph" w:customStyle="1" w:styleId="p0">
    <w:name w:val="p0"/>
    <w:basedOn w:val="a"/>
    <w:qFormat/>
    <w:pPr>
      <w:widowControl/>
    </w:pPr>
    <w:rPr>
      <w:rFonts w:ascii="仿宋_GB2312" w:eastAsia="仿宋_GB2312"/>
      <w:kern w:val="0"/>
      <w:sz w:val="32"/>
      <w:szCs w:val="21"/>
    </w:rPr>
  </w:style>
  <w:style w:type="paragraph" w:customStyle="1" w:styleId="CharChar1">
    <w:name w:val="Char Char1"/>
    <w:basedOn w:val="a"/>
    <w:qFormat/>
    <w:pPr>
      <w:widowControl/>
      <w:spacing w:after="160" w:line="240" w:lineRule="exact"/>
      <w:jc w:val="left"/>
    </w:pPr>
    <w:rPr>
      <w:szCs w:val="24"/>
    </w:rPr>
  </w:style>
  <w:style w:type="character" w:customStyle="1" w:styleId="aa">
    <w:name w:val="页眉 字符"/>
    <w:link w:val="a9"/>
    <w:qFormat/>
    <w:rPr>
      <w:kern w:val="2"/>
      <w:sz w:val="21"/>
    </w:rPr>
  </w:style>
  <w:style w:type="character" w:customStyle="1" w:styleId="font31">
    <w:name w:val="font31"/>
    <w:basedOn w:val="a0"/>
    <w:rPr>
      <w:rFonts w:ascii="宋体" w:eastAsia="宋体" w:hAnsi="宋体" w:cs="宋体" w:hint="eastAsia"/>
      <w:b/>
      <w:color w:val="000000"/>
      <w:sz w:val="22"/>
      <w:szCs w:val="22"/>
      <w:u w:val="none"/>
    </w:rPr>
  </w:style>
  <w:style w:type="character" w:customStyle="1" w:styleId="font11">
    <w:name w:val="font11"/>
    <w:basedOn w:val="a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468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373</Words>
  <Characters>2130</Characters>
  <Application>Microsoft Office Word</Application>
  <DocSecurity>0</DocSecurity>
  <Lines>17</Lines>
  <Paragraphs>4</Paragraphs>
  <ScaleCrop>false</ScaleCrop>
  <Company>ICBCOA</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中国工商银行股份有限公司XXXX年度校园招聘公告</dc:title>
  <dc:subject>公告模板</dc:subject>
  <dc:creator>刘子艺</dc:creator>
  <cp:lastModifiedBy>FH15881</cp:lastModifiedBy>
  <cp:revision>4</cp:revision>
  <cp:lastPrinted>2020-08-19T17:32:00Z</cp:lastPrinted>
  <dcterms:created xsi:type="dcterms:W3CDTF">2021-09-23T05:03:00Z</dcterms:created>
  <dcterms:modified xsi:type="dcterms:W3CDTF">2021-09-23T06:05:00Z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ies>
</file>