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0"/>
          <w:lang w:val="en-US" w:eastAsia="zh-CN"/>
        </w:rPr>
        <w:t>3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学生代表大会代表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汇总表</w:t>
      </w:r>
    </w:p>
    <w:p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68"/>
        <w:gridCol w:w="1168"/>
        <w:gridCol w:w="1041"/>
        <w:gridCol w:w="1015"/>
        <w:gridCol w:w="990"/>
        <w:gridCol w:w="1265"/>
        <w:gridCol w:w="1239"/>
        <w:gridCol w:w="1279"/>
        <w:gridCol w:w="1245"/>
        <w:gridCol w:w="1214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1074" w:type="pct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                    （加盖团组织公章）</w:t>
            </w:r>
          </w:p>
        </w:tc>
        <w:tc>
          <w:tcPr>
            <w:tcW w:w="1812" w:type="pct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074" w:type="pct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出生日期</w:t>
            </w: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专业排名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担任职务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7681B"/>
    <w:rsid w:val="0F57681B"/>
    <w:rsid w:val="14174BEE"/>
    <w:rsid w:val="1BBC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127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2020-09-02T06:10:00Z</dcterms:created>
  <dc:creator>冢虎</dc:creator>
  <cp:lastModifiedBy>周院长</cp:lastModifiedBy>
  <dcterms:modified xsi:type="dcterms:W3CDTF">2022-04-05T14:30:11Z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DC1B6DBD674540B5B40B7508178D9482</vt:lpwstr>
  </property>
</Properties>
</file>