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szCs w:val="32"/>
        </w:rPr>
      </w:pPr>
      <w:r>
        <w:rPr>
          <w:rFonts w:hint="eastAsia"/>
          <w:b/>
          <w:sz w:val="32"/>
          <w:szCs w:val="32"/>
        </w:rPr>
        <w:t>浙江大学公共管理学院博士生开题</w:t>
      </w:r>
      <w:r>
        <w:rPr>
          <w:b/>
          <w:sz w:val="32"/>
          <w:szCs w:val="32"/>
        </w:rPr>
        <w:t>报告评审</w:t>
      </w:r>
      <w:r>
        <w:rPr>
          <w:rFonts w:hint="eastAsia"/>
          <w:b/>
          <w:sz w:val="32"/>
          <w:szCs w:val="32"/>
        </w:rPr>
        <w:t>实施细则</w:t>
      </w:r>
    </w:p>
    <w:p>
      <w:pPr>
        <w:jc w:val="center"/>
        <w:rPr>
          <w:sz w:val="28"/>
          <w:szCs w:val="28"/>
        </w:rPr>
      </w:pPr>
      <w:r>
        <w:rPr>
          <w:rFonts w:hint="eastAsia"/>
          <w:sz w:val="28"/>
          <w:szCs w:val="28"/>
        </w:rPr>
        <w:t>（20</w:t>
      </w:r>
      <w:r>
        <w:rPr>
          <w:sz w:val="28"/>
          <w:szCs w:val="28"/>
        </w:rPr>
        <w:t>17</w:t>
      </w:r>
      <w:r>
        <w:rPr>
          <w:rFonts w:hint="eastAsia"/>
          <w:sz w:val="28"/>
          <w:szCs w:val="28"/>
        </w:rPr>
        <w:t>年3月）</w:t>
      </w:r>
    </w:p>
    <w:p>
      <w:pPr>
        <w:ind w:firstLine="560" w:firstLineChars="200"/>
        <w:rPr>
          <w:sz w:val="28"/>
          <w:szCs w:val="28"/>
        </w:rPr>
      </w:pPr>
      <w:r>
        <w:rPr>
          <w:rFonts w:hint="eastAsia"/>
          <w:sz w:val="28"/>
          <w:szCs w:val="28"/>
        </w:rPr>
        <w:t>为了优化</w:t>
      </w:r>
      <w:r>
        <w:rPr>
          <w:sz w:val="28"/>
          <w:szCs w:val="28"/>
        </w:rPr>
        <w:t>博士生培养</w:t>
      </w:r>
      <w:r>
        <w:rPr>
          <w:rFonts w:hint="eastAsia"/>
          <w:sz w:val="28"/>
          <w:szCs w:val="28"/>
        </w:rPr>
        <w:t>流程</w:t>
      </w:r>
      <w:r>
        <w:rPr>
          <w:sz w:val="28"/>
          <w:szCs w:val="28"/>
        </w:rPr>
        <w:t>，</w:t>
      </w:r>
      <w:r>
        <w:rPr>
          <w:rFonts w:hint="eastAsia"/>
          <w:sz w:val="28"/>
          <w:szCs w:val="28"/>
        </w:rPr>
        <w:t>进一步提高博士论文的质量，在《</w:t>
      </w:r>
      <w:r>
        <w:rPr>
          <w:sz w:val="28"/>
          <w:szCs w:val="28"/>
        </w:rPr>
        <w:t>浙江大学公共管理学院博士生资格认定实施细则》基础上，制定</w:t>
      </w:r>
      <w:r>
        <w:rPr>
          <w:rFonts w:hint="eastAsia"/>
          <w:sz w:val="28"/>
          <w:szCs w:val="28"/>
        </w:rPr>
        <w:t>《浙江</w:t>
      </w:r>
      <w:r>
        <w:rPr>
          <w:sz w:val="28"/>
          <w:szCs w:val="28"/>
        </w:rPr>
        <w:t>大学</w:t>
      </w:r>
      <w:r>
        <w:rPr>
          <w:rFonts w:hint="eastAsia"/>
          <w:sz w:val="28"/>
          <w:szCs w:val="28"/>
        </w:rPr>
        <w:t>公共管理学院博士研究生开题报告评审实施</w:t>
      </w:r>
      <w:r>
        <w:rPr>
          <w:sz w:val="28"/>
          <w:szCs w:val="28"/>
        </w:rPr>
        <w:t>细则</w:t>
      </w:r>
      <w:r>
        <w:rPr>
          <w:rFonts w:hint="eastAsia"/>
          <w:sz w:val="28"/>
          <w:szCs w:val="28"/>
        </w:rPr>
        <w:t>》。</w:t>
      </w:r>
    </w:p>
    <w:p>
      <w:pPr>
        <w:ind w:firstLine="560" w:firstLineChars="200"/>
        <w:rPr>
          <w:sz w:val="28"/>
          <w:szCs w:val="28"/>
        </w:rPr>
      </w:pPr>
      <w:r>
        <w:rPr>
          <w:rFonts w:hint="eastAsia"/>
          <w:sz w:val="28"/>
          <w:szCs w:val="28"/>
        </w:rPr>
        <w:t>一、攻读博士学位的研究生，在进行学位论文正</w:t>
      </w:r>
      <w:r>
        <w:rPr>
          <w:sz w:val="28"/>
          <w:szCs w:val="28"/>
        </w:rPr>
        <w:t>式</w:t>
      </w:r>
      <w:r>
        <w:rPr>
          <w:rFonts w:hint="eastAsia"/>
          <w:sz w:val="28"/>
          <w:szCs w:val="28"/>
        </w:rPr>
        <w:t>开题前，应参加开题报告评审；</w:t>
      </w:r>
    </w:p>
    <w:p>
      <w:pPr>
        <w:ind w:firstLine="560" w:firstLineChars="200"/>
        <w:rPr>
          <w:sz w:val="28"/>
          <w:szCs w:val="28"/>
        </w:rPr>
      </w:pPr>
      <w:r>
        <w:rPr>
          <w:rFonts w:hint="eastAsia"/>
          <w:sz w:val="28"/>
          <w:szCs w:val="28"/>
        </w:rPr>
        <w:t>二、申请博士生开题报告评审的博士研究生应同时具备下列条件：</w:t>
      </w:r>
    </w:p>
    <w:p>
      <w:pPr>
        <w:ind w:firstLine="560" w:firstLineChars="200"/>
        <w:rPr>
          <w:sz w:val="28"/>
          <w:szCs w:val="28"/>
        </w:rPr>
      </w:pPr>
      <w:r>
        <w:rPr>
          <w:rFonts w:hint="eastAsia"/>
          <w:sz w:val="28"/>
          <w:szCs w:val="28"/>
        </w:rPr>
        <w:t>1、修完培养计划规定的所有博士课程，跨专业博士生还应修完硕士阶段规定的核心课程；</w:t>
      </w:r>
    </w:p>
    <w:p>
      <w:pPr>
        <w:ind w:firstLine="560" w:firstLineChars="200"/>
        <w:rPr>
          <w:sz w:val="28"/>
          <w:szCs w:val="28"/>
        </w:rPr>
      </w:pPr>
      <w:r>
        <w:rPr>
          <w:rFonts w:hint="eastAsia"/>
          <w:sz w:val="28"/>
          <w:szCs w:val="28"/>
        </w:rPr>
        <w:t>2、完成学位论文预开题；</w:t>
      </w:r>
    </w:p>
    <w:p>
      <w:pPr>
        <w:ind w:firstLine="560" w:firstLineChars="200"/>
        <w:rPr>
          <w:sz w:val="28"/>
          <w:szCs w:val="28"/>
        </w:rPr>
      </w:pPr>
      <w:r>
        <w:rPr>
          <w:rFonts w:hint="eastAsia"/>
          <w:sz w:val="28"/>
          <w:szCs w:val="28"/>
        </w:rPr>
        <w:t>3、完成文献综述与研究报告。</w:t>
      </w:r>
    </w:p>
    <w:p>
      <w:pPr>
        <w:ind w:firstLine="560" w:firstLineChars="200"/>
        <w:rPr>
          <w:sz w:val="28"/>
          <w:szCs w:val="28"/>
        </w:rPr>
      </w:pPr>
      <w:r>
        <w:rPr>
          <w:rFonts w:hint="eastAsia"/>
          <w:sz w:val="28"/>
          <w:szCs w:val="28"/>
        </w:rPr>
        <w:t>三、文献综述和研究报告的要求</w:t>
      </w:r>
    </w:p>
    <w:p>
      <w:pPr>
        <w:ind w:firstLine="560" w:firstLineChars="200"/>
        <w:rPr>
          <w:sz w:val="28"/>
          <w:szCs w:val="28"/>
        </w:rPr>
      </w:pPr>
      <w:r>
        <w:rPr>
          <w:rFonts w:hint="eastAsia"/>
          <w:sz w:val="28"/>
          <w:szCs w:val="28"/>
        </w:rPr>
        <w:t>1、文献综述：要求认真阅读专业研究方向的国内外前沿文献并写出书面报告，字数在二万字以上。正文后面应按照标准格式列出参考文献。</w:t>
      </w:r>
    </w:p>
    <w:p>
      <w:pPr>
        <w:ind w:firstLine="560" w:firstLineChars="200"/>
        <w:rPr>
          <w:sz w:val="28"/>
          <w:szCs w:val="28"/>
        </w:rPr>
      </w:pPr>
      <w:r>
        <w:rPr>
          <w:rFonts w:hint="eastAsia"/>
          <w:sz w:val="28"/>
          <w:szCs w:val="28"/>
        </w:rPr>
        <w:t>2、研究报告：要求在深入研究本研究方向的前沿问题基础上提出书面报告，字数在一万字以上。</w:t>
      </w:r>
    </w:p>
    <w:p>
      <w:pPr>
        <w:ind w:firstLine="560" w:firstLineChars="200"/>
        <w:rPr>
          <w:sz w:val="28"/>
          <w:szCs w:val="28"/>
        </w:rPr>
      </w:pPr>
      <w:r>
        <w:rPr>
          <w:rFonts w:hint="eastAsia"/>
          <w:sz w:val="28"/>
          <w:szCs w:val="28"/>
        </w:rPr>
        <w:t>四、开题报告评审程序</w:t>
      </w:r>
    </w:p>
    <w:p>
      <w:pPr>
        <w:ind w:firstLine="560" w:firstLineChars="200"/>
        <w:rPr>
          <w:sz w:val="28"/>
          <w:szCs w:val="28"/>
        </w:rPr>
      </w:pPr>
      <w:r>
        <w:rPr>
          <w:rFonts w:hint="eastAsia"/>
          <w:sz w:val="28"/>
          <w:szCs w:val="28"/>
        </w:rPr>
        <w:t>1、博士生在申请开题报告评审前应填写《博士生开题报告评审申请表》一式1份；</w:t>
      </w:r>
    </w:p>
    <w:p>
      <w:pPr>
        <w:ind w:firstLine="560" w:firstLineChars="200"/>
        <w:rPr>
          <w:sz w:val="28"/>
          <w:szCs w:val="28"/>
        </w:rPr>
      </w:pPr>
      <w:r>
        <w:rPr>
          <w:rFonts w:hint="eastAsia"/>
          <w:sz w:val="28"/>
          <w:szCs w:val="28"/>
        </w:rPr>
        <w:t>2、申请人向研究生管理办</w:t>
      </w:r>
      <w:r>
        <w:rPr>
          <w:sz w:val="28"/>
          <w:szCs w:val="28"/>
        </w:rPr>
        <w:t>公室</w:t>
      </w:r>
      <w:r>
        <w:rPr>
          <w:rFonts w:hint="eastAsia"/>
          <w:sz w:val="28"/>
          <w:szCs w:val="28"/>
        </w:rPr>
        <w:t>提供：《博士生开题报告评审申请表》一份，文献综述、研究报告4份，论文预开题报告1份，其中文献综述和研究报告3份隐名；</w:t>
      </w:r>
    </w:p>
    <w:p>
      <w:pPr>
        <w:ind w:firstLine="560" w:firstLineChars="200"/>
        <w:rPr>
          <w:sz w:val="28"/>
          <w:szCs w:val="28"/>
        </w:rPr>
      </w:pPr>
      <w:r>
        <w:rPr>
          <w:rFonts w:hint="eastAsia"/>
          <w:sz w:val="28"/>
          <w:szCs w:val="28"/>
        </w:rPr>
        <w:t>3、申请人的博士生开题报告评审材料由学院统一组织相关专家隐名评审，专家组由校内外3－5名正高职专家组成，其中校外成员不少于2人；</w:t>
      </w:r>
    </w:p>
    <w:p>
      <w:pPr>
        <w:ind w:firstLine="560" w:firstLineChars="200"/>
        <w:rPr>
          <w:sz w:val="28"/>
          <w:szCs w:val="28"/>
        </w:rPr>
      </w:pPr>
      <w:r>
        <w:rPr>
          <w:rFonts w:hint="eastAsia"/>
          <w:sz w:val="28"/>
          <w:szCs w:val="28"/>
        </w:rPr>
        <w:t>4、文献综述与研究报告分别记分，评价等级为优秀、良好、合格与不合格，文献综述与研究报告的总体评价，专家</w:t>
      </w:r>
      <w:r>
        <w:rPr>
          <w:sz w:val="28"/>
          <w:szCs w:val="28"/>
        </w:rPr>
        <w:t>评</w:t>
      </w:r>
      <w:r>
        <w:rPr>
          <w:rFonts w:hint="eastAsia"/>
          <w:sz w:val="28"/>
          <w:szCs w:val="28"/>
        </w:rPr>
        <w:t>价意见等级</w:t>
      </w:r>
      <w:r>
        <w:rPr>
          <w:sz w:val="28"/>
          <w:szCs w:val="28"/>
        </w:rPr>
        <w:t>均为合格</w:t>
      </w:r>
      <w:r>
        <w:rPr>
          <w:rFonts w:hint="eastAsia"/>
          <w:sz w:val="28"/>
          <w:szCs w:val="28"/>
        </w:rPr>
        <w:t>及</w:t>
      </w:r>
      <w:r>
        <w:rPr>
          <w:sz w:val="28"/>
          <w:szCs w:val="28"/>
        </w:rPr>
        <w:t>合格以上</w:t>
      </w:r>
      <w:r>
        <w:rPr>
          <w:rFonts w:hint="eastAsia"/>
          <w:sz w:val="28"/>
          <w:szCs w:val="28"/>
        </w:rPr>
        <w:t>的材料为评审合格，即开题报告评审通过；在文献综述与研究报告的总体评价中有一个意见为不合格的材料为博士生开题报告评审不通过；</w:t>
      </w:r>
    </w:p>
    <w:p>
      <w:pPr>
        <w:ind w:firstLine="560" w:firstLineChars="200"/>
        <w:rPr>
          <w:sz w:val="28"/>
          <w:szCs w:val="28"/>
        </w:rPr>
      </w:pPr>
      <w:r>
        <w:rPr>
          <w:rFonts w:hint="eastAsia"/>
          <w:sz w:val="28"/>
          <w:szCs w:val="28"/>
        </w:rPr>
        <w:t>5、若开题报告评审中出现1位专家的评阅意见与另外2位专家的评阅意见明显不同，博士生及其导师认为评阅不通过是因为学术观点分歧所致，或因其他原因致使评阅有失公正，可填写“浙江大学公共管理学院博士生开题报告评审学术观点分歧申诉表”（见附件），向所属学科学位委员会提出申诉。由学科学位委员会主任组织2-3名校内同行专家对博士生资格认材料、评阅专家的意见和博士生及其导师的申诉意见进行审定，如果专家审定认为确实存在学术分歧，可以另外聘请1位专家进行重新评阅。若新的评阅结果通过开题报告评审，即可进行论文开题。</w:t>
      </w:r>
    </w:p>
    <w:p>
      <w:pPr>
        <w:ind w:firstLine="560" w:firstLineChars="200"/>
        <w:rPr>
          <w:sz w:val="28"/>
          <w:szCs w:val="28"/>
        </w:rPr>
      </w:pPr>
      <w:r>
        <w:rPr>
          <w:rFonts w:hint="eastAsia"/>
          <w:sz w:val="28"/>
          <w:szCs w:val="28"/>
        </w:rPr>
        <w:t>6、博士生开题报告评审通过者，应于三个月内组织开题，进入博士学位论文的研究撰写阶段；博士生开题报告评审不通过者，应对开题报告评审材料进行修改，在半学年后由博士生本人提出申请，经博士生本人导师同意，学院可组织第二次开题报告评审；博士生开题报告评审两次不通过者，应退学或作肄业处理。</w:t>
      </w:r>
    </w:p>
    <w:p>
      <w:pPr>
        <w:ind w:firstLine="560" w:firstLineChars="200"/>
        <w:rPr>
          <w:sz w:val="28"/>
          <w:szCs w:val="28"/>
        </w:rPr>
      </w:pPr>
      <w:r>
        <w:rPr>
          <w:rFonts w:hint="eastAsia"/>
          <w:sz w:val="28"/>
          <w:szCs w:val="28"/>
        </w:rPr>
        <w:t>五、接受博士开题报告评审申请时间</w:t>
      </w:r>
    </w:p>
    <w:p>
      <w:pPr>
        <w:ind w:firstLine="560" w:firstLineChars="200"/>
        <w:rPr>
          <w:sz w:val="28"/>
          <w:szCs w:val="28"/>
        </w:rPr>
      </w:pPr>
      <w:r>
        <w:rPr>
          <w:rFonts w:hint="eastAsia"/>
          <w:sz w:val="28"/>
          <w:szCs w:val="28"/>
        </w:rPr>
        <w:t>与接受学位申请时间相同。每年四次，分别为3月下旬、6月初、9月下旬和12月下旬。</w:t>
      </w:r>
    </w:p>
    <w:p>
      <w:pPr>
        <w:ind w:firstLine="560" w:firstLineChars="200"/>
        <w:rPr>
          <w:sz w:val="28"/>
          <w:szCs w:val="28"/>
        </w:rPr>
      </w:pPr>
      <w:r>
        <w:rPr>
          <w:rFonts w:hint="eastAsia"/>
          <w:sz w:val="28"/>
          <w:szCs w:val="28"/>
        </w:rPr>
        <w:t>六、本规定从通过</w:t>
      </w:r>
      <w:r>
        <w:rPr>
          <w:sz w:val="28"/>
          <w:szCs w:val="28"/>
        </w:rPr>
        <w:t>之日</w:t>
      </w:r>
      <w:r>
        <w:rPr>
          <w:rFonts w:hint="eastAsia"/>
          <w:sz w:val="28"/>
          <w:szCs w:val="28"/>
        </w:rPr>
        <w:t>起执行。</w:t>
      </w:r>
    </w:p>
    <w:p>
      <w:pPr>
        <w:ind w:firstLine="560" w:firstLineChars="200"/>
        <w:rPr>
          <w:sz w:val="28"/>
          <w:szCs w:val="28"/>
        </w:rPr>
      </w:pPr>
      <w:r>
        <w:rPr>
          <w:rFonts w:hint="eastAsia"/>
          <w:sz w:val="28"/>
          <w:szCs w:val="28"/>
        </w:rPr>
        <w:t>留学博士研究生开题报告评审参照本细则执行。</w:t>
      </w:r>
    </w:p>
    <w:p>
      <w:pPr>
        <w:ind w:firstLine="560" w:firstLineChars="200"/>
        <w:rPr>
          <w:rFonts w:hint="eastAsia"/>
          <w:sz w:val="28"/>
          <w:szCs w:val="28"/>
        </w:rPr>
      </w:pPr>
      <w:r>
        <w:rPr>
          <w:rFonts w:hint="eastAsia"/>
          <w:sz w:val="28"/>
          <w:szCs w:val="28"/>
        </w:rPr>
        <w:t>具有研究生毕业同等学力人员开题报告评审参照本规定执行。</w:t>
      </w: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ind w:firstLine="560" w:firstLineChars="200"/>
        <w:rPr>
          <w:rFonts w:hint="eastAsia"/>
          <w:sz w:val="28"/>
          <w:szCs w:val="28"/>
        </w:rPr>
      </w:pPr>
    </w:p>
    <w:p>
      <w:pPr>
        <w:rPr>
          <w:rFonts w:hint="eastAsia"/>
          <w:sz w:val="28"/>
          <w:szCs w:val="28"/>
          <w:lang w:val="en-US" w:eastAsia="zh-CN"/>
        </w:rPr>
      </w:pPr>
      <w:r>
        <w:rPr>
          <w:rFonts w:hint="eastAsia"/>
          <w:sz w:val="28"/>
          <w:szCs w:val="28"/>
          <w:lang w:val="en-US" w:eastAsia="zh-CN"/>
        </w:rPr>
        <w:t xml:space="preserve">                                         公共管理学院</w:t>
      </w:r>
    </w:p>
    <w:p>
      <w:pPr>
        <w:rPr>
          <w:rFonts w:hint="eastAsia"/>
          <w:sz w:val="28"/>
          <w:szCs w:val="28"/>
          <w:lang w:val="en-US" w:eastAsia="zh-CN"/>
        </w:rPr>
      </w:pPr>
      <w:r>
        <w:rPr>
          <w:rFonts w:hint="eastAsia"/>
          <w:sz w:val="28"/>
          <w:szCs w:val="28"/>
          <w:lang w:val="en-US" w:eastAsia="zh-CN"/>
        </w:rPr>
        <w:t xml:space="preserve">                                        2017年3月13日</w:t>
      </w:r>
    </w:p>
    <w:p>
      <w:pPr>
        <w:rPr>
          <w:sz w:val="28"/>
          <w:szCs w:val="28"/>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71EE"/>
    <w:rsid w:val="001A2547"/>
    <w:rsid w:val="002C2714"/>
    <w:rsid w:val="00426F3C"/>
    <w:rsid w:val="008D1458"/>
    <w:rsid w:val="00A37E6E"/>
    <w:rsid w:val="00A571EE"/>
    <w:rsid w:val="00A71B5A"/>
    <w:rsid w:val="17567C10"/>
    <w:rsid w:val="66FA19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4"/>
    <w:link w:val="3"/>
    <w:qFormat/>
    <w:uiPriority w:val="99"/>
    <w:rPr>
      <w:sz w:val="18"/>
      <w:szCs w:val="18"/>
    </w:rPr>
  </w:style>
  <w:style w:type="character" w:customStyle="1" w:styleId="7">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Zhejiang University</Company>
  <Pages>3</Pages>
  <Words>180</Words>
  <Characters>1026</Characters>
  <Lines>8</Lines>
  <Paragraphs>2</Paragraphs>
  <ScaleCrop>false</ScaleCrop>
  <LinksUpToDate>false</LinksUpToDate>
  <CharactersWithSpaces>1204</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2016-12-01T08:19:00Z</dcterms:created>
  <dc:creator>王婧旖</dc:creator>
  <cp:lastModifiedBy>Owner</cp:lastModifiedBy>
  <dcterms:modified xsi:type="dcterms:W3CDTF">2017-10-31T01:21:24Z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