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86" w:rsidRDefault="00FF5A9C">
      <w:pPr>
        <w:widowControl w:val="0"/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行政管理、非传统安全管理、教育经济与管理、企业管理等专业</w:t>
      </w:r>
      <w:r w:rsidR="00824201">
        <w:rPr>
          <w:rFonts w:hint="eastAsia"/>
          <w:b/>
          <w:sz w:val="30"/>
          <w:szCs w:val="30"/>
        </w:rPr>
        <w:t>优秀岗位助学金实施细则</w:t>
      </w:r>
    </w:p>
    <w:p w:rsidR="00626D86" w:rsidRDefault="00626D86">
      <w:pPr>
        <w:widowControl w:val="0"/>
        <w:spacing w:line="360" w:lineRule="auto"/>
        <w:rPr>
          <w:sz w:val="24"/>
          <w:szCs w:val="24"/>
        </w:rPr>
      </w:pPr>
    </w:p>
    <w:p w:rsidR="00626D86" w:rsidRDefault="00FF5A9C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为了进一步</w:t>
      </w:r>
      <w:r>
        <w:rPr>
          <w:rFonts w:hint="eastAsia"/>
          <w:color w:val="000000"/>
          <w:sz w:val="24"/>
        </w:rPr>
        <w:t>提</w:t>
      </w:r>
      <w:r>
        <w:rPr>
          <w:rFonts w:hint="eastAsia"/>
          <w:sz w:val="24"/>
        </w:rPr>
        <w:t>高行政管理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非传统安全管理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教育经济与管理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企业管理博士生培养质量，根据《浙江大学博士研究生中期考核实施办法（试行）》</w:t>
      </w:r>
      <w:r>
        <w:rPr>
          <w:rFonts w:hint="eastAsia"/>
          <w:sz w:val="24"/>
        </w:rPr>
        <w:t>[</w:t>
      </w:r>
      <w:r>
        <w:rPr>
          <w:rFonts w:hint="eastAsia"/>
          <w:sz w:val="24"/>
        </w:rPr>
        <w:t>浙大</w:t>
      </w:r>
      <w:proofErr w:type="gramStart"/>
      <w:r>
        <w:rPr>
          <w:rFonts w:hint="eastAsia"/>
          <w:sz w:val="24"/>
        </w:rPr>
        <w:t>研</w:t>
      </w:r>
      <w:proofErr w:type="gramEnd"/>
      <w:r>
        <w:rPr>
          <w:rFonts w:hint="eastAsia"/>
          <w:sz w:val="24"/>
        </w:rPr>
        <w:t>院</w:t>
      </w:r>
      <w:r>
        <w:rPr>
          <w:rFonts w:hint="eastAsia"/>
          <w:sz w:val="24"/>
        </w:rPr>
        <w:t>2012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）号</w:t>
      </w:r>
      <w:r>
        <w:rPr>
          <w:rFonts w:hint="eastAsia"/>
          <w:sz w:val="24"/>
        </w:rPr>
        <w:t>]</w:t>
      </w:r>
      <w:r>
        <w:rPr>
          <w:rFonts w:hint="eastAsia"/>
          <w:sz w:val="24"/>
        </w:rPr>
        <w:t>和《浙江大学公共管理学院博士研究生中期考核实施细则》相关文件的精神和规定，并结合本学科的特点，制定本实施细则。</w:t>
      </w:r>
    </w:p>
    <w:p w:rsidR="00626D86" w:rsidRDefault="00FF5A9C" w:rsidP="0092779C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考核机构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在学院</w:t>
      </w:r>
      <w:r>
        <w:rPr>
          <w:sz w:val="24"/>
        </w:rPr>
        <w:t>博士生</w:t>
      </w:r>
      <w:r>
        <w:rPr>
          <w:rFonts w:hint="eastAsia"/>
          <w:sz w:val="24"/>
        </w:rPr>
        <w:t>中期</w:t>
      </w:r>
      <w:r>
        <w:rPr>
          <w:sz w:val="24"/>
        </w:rPr>
        <w:t>考核委员会</w:t>
      </w:r>
      <w:r>
        <w:rPr>
          <w:rFonts w:hint="eastAsia"/>
          <w:sz w:val="24"/>
        </w:rPr>
        <w:t>指导下成立“学科考核小组”。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组长：</w:t>
      </w:r>
      <w:proofErr w:type="gramStart"/>
      <w:r>
        <w:rPr>
          <w:rFonts w:hint="eastAsia"/>
          <w:sz w:val="24"/>
        </w:rPr>
        <w:t>郁</w:t>
      </w:r>
      <w:proofErr w:type="gramEnd"/>
      <w:r>
        <w:rPr>
          <w:rFonts w:hint="eastAsia"/>
          <w:sz w:val="24"/>
        </w:rPr>
        <w:t>建兴</w:t>
      </w:r>
    </w:p>
    <w:p w:rsidR="00626D86" w:rsidRDefault="004C68A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成员：</w:t>
      </w:r>
      <w:r w:rsidRPr="004C68A8">
        <w:rPr>
          <w:rFonts w:hint="eastAsia"/>
          <w:sz w:val="24"/>
          <w:highlight w:val="yellow"/>
        </w:rPr>
        <w:t>陈丽君、王诗宗、余潇枫、朱凌</w:t>
      </w:r>
      <w:r w:rsidR="00FF5A9C" w:rsidRPr="004C68A8">
        <w:rPr>
          <w:rFonts w:hint="eastAsia"/>
          <w:sz w:val="24"/>
          <w:highlight w:val="yellow"/>
        </w:rPr>
        <w:t>、蔡宁</w:t>
      </w:r>
      <w:r w:rsidRPr="004C68A8">
        <w:rPr>
          <w:rFonts w:hint="eastAsia"/>
          <w:sz w:val="24"/>
          <w:highlight w:val="yellow"/>
        </w:rPr>
        <w:t>、周萍、</w:t>
      </w:r>
      <w:proofErr w:type="gramStart"/>
      <w:r w:rsidRPr="004C68A8">
        <w:rPr>
          <w:rFonts w:hint="eastAsia"/>
          <w:sz w:val="24"/>
          <w:highlight w:val="yellow"/>
        </w:rPr>
        <w:t>余逊达</w:t>
      </w:r>
      <w:proofErr w:type="gramEnd"/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秘书：田传</w:t>
      </w:r>
      <w:proofErr w:type="gramStart"/>
      <w:r>
        <w:rPr>
          <w:rFonts w:hint="eastAsia"/>
          <w:sz w:val="24"/>
        </w:rPr>
        <w:t>浩</w:t>
      </w:r>
      <w:proofErr w:type="gramEnd"/>
    </w:p>
    <w:p w:rsidR="00626D86" w:rsidRDefault="00FF5A9C" w:rsidP="0092779C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申请时间和申请条件</w:t>
      </w:r>
    </w:p>
    <w:tbl>
      <w:tblPr>
        <w:tblW w:w="9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9"/>
        <w:gridCol w:w="2728"/>
        <w:gridCol w:w="4482"/>
      </w:tblGrid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博士生类型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申请时间</w:t>
            </w:r>
          </w:p>
        </w:tc>
        <w:tc>
          <w:tcPr>
            <w:tcW w:w="4482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导师意见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普通博士生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二年级秋学期</w:t>
            </w:r>
          </w:p>
        </w:tc>
        <w:tc>
          <w:tcPr>
            <w:tcW w:w="4482" w:type="dxa"/>
            <w:vMerge w:val="restart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已达到博士生中期考核相关要求，并得到导师同意。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直接攻博生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三年级秋学期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硕博连读生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转博后</w:t>
            </w:r>
            <w:proofErr w:type="gramEnd"/>
            <w:r>
              <w:rPr>
                <w:rFonts w:hint="eastAsia"/>
                <w:sz w:val="24"/>
              </w:rPr>
              <w:t>的第二年秋学期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</w:tbl>
    <w:p w:rsidR="00626D86" w:rsidRDefault="00FF5A9C" w:rsidP="0092779C">
      <w:pPr>
        <w:spacing w:beforeLines="50" w:line="360" w:lineRule="auto"/>
        <w:ind w:firstLine="573"/>
        <w:rPr>
          <w:b/>
          <w:sz w:val="24"/>
        </w:rPr>
      </w:pPr>
      <w:r>
        <w:rPr>
          <w:rFonts w:hint="eastAsia"/>
          <w:b/>
          <w:sz w:val="24"/>
        </w:rPr>
        <w:t>若不在规定的时间参加考核，在学科考核小组同意下可以申请延期，与下一年级同时考核。在博士生延期考核中只考核合格与不合格，不纳入良好与优秀的考核等级。</w:t>
      </w:r>
    </w:p>
    <w:p w:rsidR="00626D86" w:rsidRDefault="00FF5A9C" w:rsidP="0092779C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  <w:szCs w:val="24"/>
        </w:rPr>
        <w:t>作为中期考核必要条件的核心课程分别为：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行政管理专业：高级公共管理研究方法；公共管理经典著作选读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非传统安全管理专业：高级公共管理研究方法；公共管理经典著作选读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（可用非传统安全管理理论（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）或非传统安全政策仿真（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教育经济与管理专业：高级公共管理研究方法；公共管理经典著作选读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（可用科技教育管理高级研讨替换）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企业管理专业：管理研究方法；管理学前沿</w:t>
      </w:r>
    </w:p>
    <w:p w:rsidR="005C5138" w:rsidRDefault="005C5138">
      <w:pPr>
        <w:widowControl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C68A8">
        <w:rPr>
          <w:rFonts w:hint="eastAsia"/>
          <w:sz w:val="24"/>
          <w:szCs w:val="24"/>
        </w:rPr>
        <w:t>公共信</w:t>
      </w:r>
      <w:r w:rsidRPr="004C68A8">
        <w:rPr>
          <w:sz w:val="24"/>
          <w:szCs w:val="24"/>
        </w:rPr>
        <w:t>息</w:t>
      </w:r>
      <w:r w:rsidRPr="004C68A8">
        <w:rPr>
          <w:rFonts w:hint="eastAsia"/>
          <w:sz w:val="24"/>
          <w:szCs w:val="24"/>
        </w:rPr>
        <w:t>资源</w:t>
      </w:r>
      <w:r w:rsidRPr="004C68A8">
        <w:rPr>
          <w:sz w:val="24"/>
          <w:szCs w:val="24"/>
        </w:rPr>
        <w:t>管理专业：信息科学研究</w:t>
      </w:r>
      <w:r w:rsidRPr="004C68A8">
        <w:rPr>
          <w:rFonts w:hint="eastAsia"/>
          <w:sz w:val="24"/>
          <w:szCs w:val="24"/>
        </w:rPr>
        <w:t>进</w:t>
      </w:r>
      <w:r w:rsidRPr="004C68A8">
        <w:rPr>
          <w:sz w:val="24"/>
          <w:szCs w:val="24"/>
        </w:rPr>
        <w:t>展、公共政策量化研究</w:t>
      </w:r>
    </w:p>
    <w:p w:rsidR="0092779C" w:rsidRPr="0092779C" w:rsidRDefault="0092779C" w:rsidP="009277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国际事务与全球治理：全球化与全球治理；国际组织与全球治理（可用全球安全治理替换）</w:t>
      </w:r>
    </w:p>
    <w:p w:rsidR="00626D86" w:rsidRDefault="00FF5A9C" w:rsidP="0092779C">
      <w:pPr>
        <w:spacing w:beforeLines="50" w:line="360" w:lineRule="auto"/>
        <w:ind w:firstLine="573"/>
        <w:rPr>
          <w:sz w:val="24"/>
        </w:rPr>
      </w:pPr>
      <w:r>
        <w:rPr>
          <w:rFonts w:hint="eastAsia"/>
          <w:sz w:val="24"/>
        </w:rPr>
        <w:t>核心课程不合格，则考核不合格；核心课程合格，则可以进入下一阶段研究方案与综合素质考核程序。</w:t>
      </w:r>
    </w:p>
    <w:p w:rsidR="00626D86" w:rsidRDefault="00FF5A9C">
      <w:pPr>
        <w:widowControl w:val="0"/>
        <w:spacing w:line="360" w:lineRule="auto"/>
        <w:ind w:firstLineChars="196" w:firstLine="472"/>
        <w:outlineLvl w:val="0"/>
        <w:rPr>
          <w:b/>
          <w:sz w:val="24"/>
          <w:szCs w:val="24"/>
        </w:rPr>
      </w:pPr>
      <w:bookmarkStart w:id="0" w:name="OLE_LINK1"/>
      <w:bookmarkStart w:id="1" w:name="OLE_LINK2"/>
      <w:r>
        <w:rPr>
          <w:rFonts w:hint="eastAsia"/>
          <w:b/>
          <w:color w:val="000000"/>
          <w:sz w:val="24"/>
          <w:szCs w:val="24"/>
        </w:rPr>
        <w:t>四、</w:t>
      </w:r>
      <w:r>
        <w:rPr>
          <w:b/>
          <w:color w:val="000000"/>
          <w:sz w:val="24"/>
          <w:szCs w:val="24"/>
        </w:rPr>
        <w:t>研究能力评估</w:t>
      </w:r>
      <w:r>
        <w:rPr>
          <w:rFonts w:hint="eastAsia"/>
          <w:b/>
          <w:color w:val="000000"/>
          <w:sz w:val="24"/>
          <w:szCs w:val="24"/>
        </w:rPr>
        <w:t>的主要依据和</w:t>
      </w:r>
      <w:r>
        <w:rPr>
          <w:rFonts w:hint="eastAsia"/>
          <w:b/>
          <w:sz w:val="24"/>
          <w:szCs w:val="24"/>
        </w:rPr>
        <w:t>计分标准如下：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研究能力根据重要性依次包括权威</w:t>
      </w:r>
      <w:r>
        <w:rPr>
          <w:rFonts w:hint="eastAsia"/>
          <w:sz w:val="24"/>
          <w:szCs w:val="24"/>
        </w:rPr>
        <w:t>(SSCI\SCI)</w:t>
      </w:r>
      <w:r>
        <w:rPr>
          <w:rFonts w:hint="eastAsia"/>
          <w:sz w:val="24"/>
          <w:szCs w:val="24"/>
        </w:rPr>
        <w:t>论文、</w:t>
      </w:r>
      <w:r w:rsidRPr="00125DEE">
        <w:rPr>
          <w:rFonts w:hint="eastAsia"/>
          <w:sz w:val="24"/>
          <w:szCs w:val="24"/>
          <w:highlight w:val="yellow"/>
        </w:rPr>
        <w:t>一级（</w:t>
      </w:r>
      <w:r w:rsidR="00125DEE" w:rsidRPr="00125DEE">
        <w:rPr>
          <w:rFonts w:hint="eastAsia"/>
          <w:sz w:val="24"/>
          <w:szCs w:val="24"/>
          <w:highlight w:val="yellow"/>
        </w:rPr>
        <w:t>EI</w:t>
      </w:r>
      <w:r w:rsidR="00125DEE" w:rsidRPr="00125DEE">
        <w:rPr>
          <w:rFonts w:hint="eastAsia"/>
          <w:sz w:val="24"/>
          <w:szCs w:val="24"/>
          <w:highlight w:val="yellow"/>
        </w:rPr>
        <w:t>期刊</w:t>
      </w:r>
      <w:r w:rsidRPr="00125DEE">
        <w:rPr>
          <w:rFonts w:hint="eastAsia"/>
          <w:sz w:val="24"/>
          <w:szCs w:val="24"/>
          <w:highlight w:val="yellow"/>
        </w:rPr>
        <w:t>）</w:t>
      </w:r>
      <w:r>
        <w:rPr>
          <w:rFonts w:hint="eastAsia"/>
          <w:sz w:val="24"/>
          <w:szCs w:val="24"/>
        </w:rPr>
        <w:t>论文、核心论文等等，如下所示：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（一）发表权威期刊</w:t>
      </w:r>
      <w:r>
        <w:rPr>
          <w:rFonts w:hint="eastAsia"/>
          <w:sz w:val="24"/>
          <w:szCs w:val="24"/>
        </w:rPr>
        <w:t>/SSCI/SCI</w:t>
      </w:r>
      <w:r>
        <w:rPr>
          <w:rFonts w:hint="eastAsia"/>
          <w:sz w:val="24"/>
          <w:szCs w:val="24"/>
        </w:rPr>
        <w:t>论文，每篇计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4C68A8">
        <w:rPr>
          <w:rFonts w:hint="eastAsia"/>
          <w:sz w:val="24"/>
          <w:szCs w:val="24"/>
          <w:highlight w:val="yellow"/>
        </w:rPr>
        <w:t>（二）发表一级刊物</w:t>
      </w:r>
      <w:r w:rsidR="004C68A8">
        <w:rPr>
          <w:rFonts w:hint="eastAsia"/>
          <w:sz w:val="24"/>
          <w:szCs w:val="24"/>
          <w:highlight w:val="yellow"/>
        </w:rPr>
        <w:t>（含</w:t>
      </w:r>
      <w:r w:rsidR="004C68A8">
        <w:rPr>
          <w:rFonts w:hint="eastAsia"/>
          <w:sz w:val="24"/>
          <w:szCs w:val="24"/>
          <w:highlight w:val="yellow"/>
        </w:rPr>
        <w:t>EI</w:t>
      </w:r>
      <w:r w:rsidR="004C68A8">
        <w:rPr>
          <w:rFonts w:hint="eastAsia"/>
          <w:sz w:val="24"/>
          <w:szCs w:val="24"/>
          <w:highlight w:val="yellow"/>
        </w:rPr>
        <w:t>期刊）</w:t>
      </w:r>
      <w:r w:rsidRPr="004C68A8">
        <w:rPr>
          <w:rFonts w:hint="eastAsia"/>
          <w:sz w:val="24"/>
          <w:szCs w:val="24"/>
          <w:highlight w:val="yellow"/>
        </w:rPr>
        <w:t>论文，每篇计</w:t>
      </w:r>
      <w:r w:rsidRPr="004C68A8">
        <w:rPr>
          <w:rFonts w:hint="eastAsia"/>
          <w:sz w:val="24"/>
          <w:szCs w:val="24"/>
          <w:highlight w:val="yellow"/>
        </w:rPr>
        <w:t>10</w:t>
      </w:r>
      <w:r w:rsidRPr="004C68A8">
        <w:rPr>
          <w:rFonts w:hint="eastAsia"/>
          <w:sz w:val="24"/>
          <w:szCs w:val="24"/>
          <w:highlight w:val="yellow"/>
        </w:rPr>
        <w:t>分</w:t>
      </w:r>
      <w:r>
        <w:rPr>
          <w:rFonts w:hint="eastAsia"/>
          <w:sz w:val="24"/>
          <w:szCs w:val="24"/>
        </w:rPr>
        <w:t>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（三）发表浙大核心或</w:t>
      </w:r>
      <w:r>
        <w:rPr>
          <w:rFonts w:hint="eastAsia"/>
          <w:sz w:val="24"/>
          <w:szCs w:val="24"/>
        </w:rPr>
        <w:t>CSSCI</w:t>
      </w:r>
      <w:r>
        <w:rPr>
          <w:rFonts w:hint="eastAsia"/>
          <w:sz w:val="24"/>
          <w:szCs w:val="24"/>
        </w:rPr>
        <w:t>期刊论文，每篇计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（四）参与著作撰写并由省级以上出版社出版，每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万字计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bookmarkStart w:id="2" w:name="OLE_LINK6"/>
      <w:bookmarkStart w:id="3" w:name="OLE_LINK7"/>
      <w:r>
        <w:rPr>
          <w:rFonts w:hint="eastAsia"/>
          <w:sz w:val="24"/>
          <w:szCs w:val="24"/>
        </w:rPr>
        <w:t>（五）申请专利，其中发明专利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分，实用新型专利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分，外观专利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 w:rsidP="00767CC1">
      <w:pPr>
        <w:widowControl w:val="0"/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（以上学生成果计算只包括四种署名情况：第一，学生为第一作者；第二，导师为第一作者学生为第二作者；第三，</w:t>
      </w:r>
      <w:r>
        <w:rPr>
          <w:b/>
          <w:sz w:val="24"/>
          <w:szCs w:val="24"/>
        </w:rPr>
        <w:t>导师组成员（副导师）作为第一作者、学生作为第二作者</w:t>
      </w:r>
      <w:r>
        <w:rPr>
          <w:rFonts w:hint="eastAsia"/>
          <w:b/>
          <w:sz w:val="24"/>
          <w:szCs w:val="24"/>
        </w:rPr>
        <w:t>；第四，</w:t>
      </w:r>
      <w:r w:rsidR="004C68A8">
        <w:rPr>
          <w:rFonts w:hint="eastAsia"/>
          <w:b/>
          <w:sz w:val="24"/>
          <w:szCs w:val="24"/>
        </w:rPr>
        <w:t>SSCI/SCI/</w:t>
      </w:r>
      <w:r w:rsidR="004C68A8" w:rsidRPr="004C68A8">
        <w:rPr>
          <w:rFonts w:hint="eastAsia"/>
          <w:b/>
          <w:sz w:val="24"/>
          <w:szCs w:val="24"/>
          <w:highlight w:val="yellow"/>
        </w:rPr>
        <w:t>EI</w:t>
      </w:r>
      <w:r>
        <w:rPr>
          <w:rFonts w:hint="eastAsia"/>
          <w:b/>
          <w:sz w:val="24"/>
          <w:szCs w:val="24"/>
        </w:rPr>
        <w:t>论文还包括通讯作者；第五，专著必须署名并由导师出具证明。中文期刊论文需要发表，</w:t>
      </w:r>
      <w:r>
        <w:rPr>
          <w:rFonts w:hint="eastAsia"/>
          <w:b/>
          <w:sz w:val="24"/>
          <w:szCs w:val="24"/>
        </w:rPr>
        <w:t>SSCI/SCI</w:t>
      </w:r>
      <w:r w:rsidR="004C68A8">
        <w:rPr>
          <w:rFonts w:hint="eastAsia"/>
          <w:b/>
          <w:sz w:val="24"/>
          <w:szCs w:val="24"/>
        </w:rPr>
        <w:t>/</w:t>
      </w:r>
      <w:r w:rsidR="004C68A8" w:rsidRPr="004C68A8">
        <w:rPr>
          <w:rFonts w:hint="eastAsia"/>
          <w:b/>
          <w:sz w:val="24"/>
          <w:szCs w:val="24"/>
          <w:highlight w:val="yellow"/>
        </w:rPr>
        <w:t>EI</w:t>
      </w:r>
      <w:r w:rsidR="004C68A8" w:rsidRPr="004C68A8">
        <w:rPr>
          <w:rFonts w:hint="eastAsia"/>
          <w:b/>
          <w:sz w:val="24"/>
          <w:szCs w:val="24"/>
          <w:highlight w:val="yellow"/>
        </w:rPr>
        <w:t>期刊</w:t>
      </w:r>
      <w:r>
        <w:rPr>
          <w:rFonts w:hint="eastAsia"/>
          <w:b/>
          <w:sz w:val="24"/>
          <w:szCs w:val="24"/>
        </w:rPr>
        <w:t>论文需要出具期刊或者录用通知证明。导师组成员由各个学科认定，每位博士生最多只有一名副导师。）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（六）科研成果获得省部级以上奖励（前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名），一等奖计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分，二等奖计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</w:t>
      </w:r>
    </w:p>
    <w:bookmarkEnd w:id="0"/>
    <w:bookmarkEnd w:id="1"/>
    <w:bookmarkEnd w:id="2"/>
    <w:bookmarkEnd w:id="3"/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（七）研究报告或政策建议被省部级及以上领导批示，每份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分。</w:t>
      </w:r>
    </w:p>
    <w:p w:rsidR="00626D86" w:rsidRDefault="00FF5A9C">
      <w:pPr>
        <w:widowControl w:val="0"/>
        <w:spacing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专业能力测试作为优秀、良好与合格的评分依据。专业能力测试排名规则如下：</w:t>
      </w:r>
      <w:r>
        <w:rPr>
          <w:rFonts w:hint="eastAsia"/>
          <w:sz w:val="24"/>
          <w:szCs w:val="24"/>
        </w:rPr>
        <w:t>首先根据总分进行排序，在总分相同的情况下，按照研究能力项目的重要性，先比较权威论文（</w:t>
      </w:r>
      <w:r>
        <w:rPr>
          <w:rFonts w:hint="eastAsia"/>
          <w:sz w:val="24"/>
          <w:szCs w:val="24"/>
        </w:rPr>
        <w:t>SSCI/SCI</w:t>
      </w:r>
      <w:r>
        <w:rPr>
          <w:rFonts w:hint="eastAsia"/>
          <w:sz w:val="24"/>
          <w:szCs w:val="24"/>
        </w:rPr>
        <w:t>）得分，得分高的排名在前；如果仍旧相同，则开始比较一级刊物（含</w:t>
      </w:r>
      <w:r>
        <w:rPr>
          <w:rFonts w:hint="eastAsia"/>
          <w:sz w:val="24"/>
          <w:szCs w:val="24"/>
        </w:rPr>
        <w:t>EI</w:t>
      </w:r>
      <w:r w:rsidR="004C68A8">
        <w:rPr>
          <w:rFonts w:hint="eastAsia"/>
          <w:sz w:val="24"/>
          <w:szCs w:val="24"/>
        </w:rPr>
        <w:t>期刊</w:t>
      </w:r>
      <w:r>
        <w:rPr>
          <w:rFonts w:hint="eastAsia"/>
          <w:sz w:val="24"/>
          <w:szCs w:val="24"/>
        </w:rPr>
        <w:t>）；依次类推，最后比较研究报告或政策建议。如果总分与单项得分全部相同，则由学科考核小组面试决定。</w:t>
      </w:r>
      <w:r w:rsidR="00F6420D" w:rsidRPr="00F6420D">
        <w:rPr>
          <w:rFonts w:hint="eastAsia"/>
          <w:sz w:val="24"/>
          <w:szCs w:val="24"/>
          <w:highlight w:val="yellow"/>
        </w:rPr>
        <w:t>该计分规则也适用于</w:t>
      </w:r>
      <w:proofErr w:type="gramStart"/>
      <w:r w:rsidR="00F6420D" w:rsidRPr="00F6420D">
        <w:rPr>
          <w:rFonts w:hint="eastAsia"/>
          <w:sz w:val="24"/>
          <w:szCs w:val="24"/>
          <w:highlight w:val="yellow"/>
        </w:rPr>
        <w:t>博士生优岗资助</w:t>
      </w:r>
      <w:proofErr w:type="gramEnd"/>
      <w:r w:rsidR="00F6420D" w:rsidRPr="00F6420D">
        <w:rPr>
          <w:rFonts w:hint="eastAsia"/>
          <w:sz w:val="24"/>
          <w:szCs w:val="24"/>
          <w:highlight w:val="yellow"/>
        </w:rPr>
        <w:t>评选。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五、综合面试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专业能力评估排名的后</w:t>
      </w:r>
      <w:r>
        <w:rPr>
          <w:rFonts w:hint="eastAsia"/>
          <w:sz w:val="24"/>
          <w:szCs w:val="24"/>
        </w:rPr>
        <w:t>20%</w:t>
      </w:r>
      <w:r>
        <w:rPr>
          <w:rFonts w:hint="eastAsia"/>
          <w:sz w:val="24"/>
          <w:szCs w:val="24"/>
        </w:rPr>
        <w:t>进入综合面试，由学科考核小组对博士生进行考核，考核不通过的，为不合格，通过为合格。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六、一票否决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若出现触犯国家法律、学术不端（由学院学术委员会认定）等行为，考核不合格。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七、</w:t>
      </w:r>
      <w:r>
        <w:rPr>
          <w:rFonts w:hint="eastAsia"/>
          <w:sz w:val="24"/>
        </w:rPr>
        <w:t>其他说明</w:t>
      </w:r>
    </w:p>
    <w:p w:rsidR="00626D86" w:rsidRDefault="00FF5A9C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sz w:val="24"/>
        </w:rPr>
        <w:t>其他事宜参照《公共管理学院博士研究生中期考核实施细则》。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浙江大学行政管理学科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非传统安全管理学科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教育经济与管理学科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企业管理学科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公共</w:t>
      </w:r>
      <w:r w:rsidRPr="000429E2">
        <w:rPr>
          <w:sz w:val="24"/>
        </w:rPr>
        <w:t>信息资源管理学科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国</w:t>
      </w:r>
      <w:r w:rsidRPr="000429E2">
        <w:rPr>
          <w:sz w:val="24"/>
        </w:rPr>
        <w:t>际事务与全球治理学科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  <w:szCs w:val="24"/>
        </w:rPr>
      </w:pPr>
      <w:bookmarkStart w:id="4" w:name="_GoBack"/>
      <w:bookmarkEnd w:id="4"/>
      <w:r>
        <w:rPr>
          <w:rFonts w:hint="eastAsia"/>
          <w:sz w:val="24"/>
        </w:rPr>
        <w:t>201</w:t>
      </w:r>
      <w:r w:rsidR="000429E2">
        <w:rPr>
          <w:rFonts w:hint="eastAsia"/>
          <w:sz w:val="24"/>
        </w:rPr>
        <w:t>9</w:t>
      </w:r>
      <w:r>
        <w:rPr>
          <w:rFonts w:hint="eastAsia"/>
          <w:sz w:val="24"/>
        </w:rPr>
        <w:t>年</w:t>
      </w:r>
      <w:r w:rsidR="000429E2">
        <w:rPr>
          <w:rFonts w:hint="eastAsia"/>
          <w:sz w:val="24"/>
        </w:rPr>
        <w:t>10</w:t>
      </w:r>
      <w:r>
        <w:rPr>
          <w:rFonts w:hint="eastAsia"/>
          <w:sz w:val="24"/>
        </w:rPr>
        <w:t>月</w:t>
      </w:r>
      <w:r w:rsidR="000429E2">
        <w:rPr>
          <w:rFonts w:hint="eastAsia"/>
          <w:sz w:val="24"/>
        </w:rPr>
        <w:t>21</w:t>
      </w:r>
      <w:r>
        <w:rPr>
          <w:rFonts w:hint="eastAsia"/>
          <w:sz w:val="24"/>
        </w:rPr>
        <w:t>日</w:t>
      </w:r>
    </w:p>
    <w:sectPr w:rsidR="00626D86" w:rsidSect="00E521D7">
      <w:footerReference w:type="default" r:id="rId8"/>
      <w:pgSz w:w="11906" w:h="16838"/>
      <w:pgMar w:top="1418" w:right="1474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3FC" w:rsidRDefault="003403FC">
      <w:r>
        <w:separator/>
      </w:r>
    </w:p>
  </w:endnote>
  <w:endnote w:type="continuationSeparator" w:id="0">
    <w:p w:rsidR="003403FC" w:rsidRDefault="00340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D86" w:rsidRDefault="00F7396F">
    <w:pPr>
      <w:pStyle w:val="a7"/>
      <w:jc w:val="center"/>
    </w:pPr>
    <w:r w:rsidRPr="00F7396F">
      <w:fldChar w:fldCharType="begin"/>
    </w:r>
    <w:r w:rsidR="00FF5A9C">
      <w:instrText xml:space="preserve"> PAGE   \* MERGEFORMAT </w:instrText>
    </w:r>
    <w:r w:rsidRPr="00F7396F">
      <w:fldChar w:fldCharType="separate"/>
    </w:r>
    <w:r w:rsidR="0092779C">
      <w:rPr>
        <w:noProof/>
      </w:rPr>
      <w:t>2</w:t>
    </w:r>
    <w:r>
      <w:rPr>
        <w:lang w:val="zh-CN"/>
      </w:rPr>
      <w:fldChar w:fldCharType="end"/>
    </w:r>
  </w:p>
  <w:p w:rsidR="00626D86" w:rsidRDefault="00626D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3FC" w:rsidRDefault="003403FC">
      <w:r>
        <w:separator/>
      </w:r>
    </w:p>
  </w:footnote>
  <w:footnote w:type="continuationSeparator" w:id="0">
    <w:p w:rsidR="003403FC" w:rsidRDefault="003403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D86"/>
    <w:rsid w:val="000429E2"/>
    <w:rsid w:val="00051D9C"/>
    <w:rsid w:val="00106321"/>
    <w:rsid w:val="00125DEE"/>
    <w:rsid w:val="003403FC"/>
    <w:rsid w:val="003A0EB0"/>
    <w:rsid w:val="004C68A8"/>
    <w:rsid w:val="005968D3"/>
    <w:rsid w:val="005C5138"/>
    <w:rsid w:val="00626D86"/>
    <w:rsid w:val="006F5E5E"/>
    <w:rsid w:val="00767CC1"/>
    <w:rsid w:val="00824201"/>
    <w:rsid w:val="00924DEA"/>
    <w:rsid w:val="0092779C"/>
    <w:rsid w:val="00AD1971"/>
    <w:rsid w:val="00AE1887"/>
    <w:rsid w:val="00E31CB1"/>
    <w:rsid w:val="00E521D7"/>
    <w:rsid w:val="00F6420D"/>
    <w:rsid w:val="00F7396F"/>
    <w:rsid w:val="00FF5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 w:unhideWhenUsed="0"/>
    <w:lsdException w:name="footer" w:semiHidden="0" w:uiPriority="99" w:unhideWhenUsed="0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1D7"/>
    <w:pPr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E521D7"/>
    <w:pPr>
      <w:keepNext/>
      <w:keepLines/>
      <w:spacing w:line="360" w:lineRule="auto"/>
      <w:outlineLvl w:val="0"/>
    </w:pPr>
    <w:rPr>
      <w:rFonts w:eastAsia="黑体"/>
      <w:kern w:val="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rsid w:val="00E521D7"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rsid w:val="00E521D7"/>
    <w:pPr>
      <w:jc w:val="left"/>
    </w:pPr>
  </w:style>
  <w:style w:type="paragraph" w:styleId="a5">
    <w:name w:val="Document Map"/>
    <w:basedOn w:val="a"/>
    <w:link w:val="Char1"/>
    <w:uiPriority w:val="99"/>
    <w:semiHidden/>
    <w:unhideWhenUsed/>
    <w:rsid w:val="00E521D7"/>
    <w:rPr>
      <w:rFonts w:ascii="宋体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521D7"/>
    <w:rPr>
      <w:sz w:val="18"/>
      <w:szCs w:val="18"/>
    </w:rPr>
  </w:style>
  <w:style w:type="paragraph" w:styleId="a7">
    <w:name w:val="footer"/>
    <w:basedOn w:val="a"/>
    <w:link w:val="Char3"/>
    <w:uiPriority w:val="99"/>
    <w:rsid w:val="00E521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Char4"/>
    <w:uiPriority w:val="99"/>
    <w:rsid w:val="00E521D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9">
    <w:name w:val="annotation reference"/>
    <w:uiPriority w:val="99"/>
    <w:semiHidden/>
    <w:unhideWhenUsed/>
    <w:rsid w:val="00E521D7"/>
    <w:rPr>
      <w:sz w:val="21"/>
      <w:szCs w:val="21"/>
    </w:rPr>
  </w:style>
  <w:style w:type="paragraph" w:customStyle="1" w:styleId="5">
    <w:name w:val="样式5"/>
    <w:basedOn w:val="1"/>
    <w:rsid w:val="00E521D7"/>
  </w:style>
  <w:style w:type="character" w:customStyle="1" w:styleId="Char4">
    <w:name w:val="页眉 Char"/>
    <w:link w:val="a8"/>
    <w:uiPriority w:val="99"/>
    <w:rsid w:val="00E521D7"/>
    <w:rPr>
      <w:kern w:val="2"/>
      <w:sz w:val="18"/>
    </w:rPr>
  </w:style>
  <w:style w:type="character" w:customStyle="1" w:styleId="Char3">
    <w:name w:val="页脚 Char"/>
    <w:link w:val="a7"/>
    <w:uiPriority w:val="99"/>
    <w:rsid w:val="00E521D7"/>
    <w:rPr>
      <w:kern w:val="2"/>
      <w:sz w:val="18"/>
    </w:rPr>
  </w:style>
  <w:style w:type="character" w:customStyle="1" w:styleId="Char1">
    <w:name w:val="文档结构图 Char"/>
    <w:link w:val="a5"/>
    <w:uiPriority w:val="99"/>
    <w:semiHidden/>
    <w:rsid w:val="00E521D7"/>
    <w:rPr>
      <w:rFonts w:ascii="宋体"/>
      <w:kern w:val="2"/>
      <w:sz w:val="18"/>
      <w:szCs w:val="18"/>
    </w:rPr>
  </w:style>
  <w:style w:type="character" w:customStyle="1" w:styleId="Char0">
    <w:name w:val="批注文字 Char"/>
    <w:link w:val="a4"/>
    <w:uiPriority w:val="99"/>
    <w:semiHidden/>
    <w:rsid w:val="00E521D7"/>
    <w:rPr>
      <w:kern w:val="2"/>
      <w:sz w:val="21"/>
    </w:rPr>
  </w:style>
  <w:style w:type="character" w:customStyle="1" w:styleId="Char">
    <w:name w:val="批注主题 Char"/>
    <w:link w:val="a3"/>
    <w:uiPriority w:val="99"/>
    <w:semiHidden/>
    <w:rsid w:val="00E521D7"/>
    <w:rPr>
      <w:b/>
      <w:bCs/>
      <w:kern w:val="2"/>
      <w:sz w:val="21"/>
    </w:rPr>
  </w:style>
  <w:style w:type="character" w:customStyle="1" w:styleId="Char2">
    <w:name w:val="批注框文本 Char"/>
    <w:link w:val="a6"/>
    <w:uiPriority w:val="99"/>
    <w:semiHidden/>
    <w:rsid w:val="00E521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1370</Characters>
  <Application>Microsoft Office Word</Application>
  <DocSecurity>0</DocSecurity>
  <Lines>11</Lines>
  <Paragraphs>3</Paragraphs>
  <ScaleCrop>false</ScaleCrop>
  <Company>浙江大学公共管理学院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浙江大学公共管理学院博士研究生中期考核实施细则（试行）</dc:title>
  <dc:creator>Owner</dc:creator>
  <cp:lastModifiedBy>Owner</cp:lastModifiedBy>
  <cp:revision>5</cp:revision>
  <cp:lastPrinted>2018-10-12T02:07:00Z</cp:lastPrinted>
  <dcterms:created xsi:type="dcterms:W3CDTF">2019-10-21T05:54:00Z</dcterms:created>
  <dcterms:modified xsi:type="dcterms:W3CDTF">2020-10-22T06:03:00Z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