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sys0041"/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51</w:t>
      </w:r>
      <w:bookmarkStart w:id="48" w:name="_GoBack"/>
      <w:bookmarkEnd w:id="48"/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pStyle w:val="2"/>
        <w:spacing w:beforeAutospacing="0" w:afterAutospacing="0" w:line="640" w:lineRule="exact"/>
        <w:jc w:val="center"/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“面向人民健康，促进乳业高质量发展-基于乳基原料的中国特色主食化产品创制”比赛方案</w:t>
      </w:r>
      <w:bookmarkEnd w:id="0"/>
      <w:bookmarkStart w:id="1" w:name="pindex0"/>
      <w:bookmarkEnd w:id="1"/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0" w:firstLineChars="0"/>
        <w:jc w:val="center"/>
        <w:textAlignment w:val="auto"/>
        <w:rPr>
          <w:rFonts w:hint="eastAsia" w:ascii="Times New Roman" w:hAnsi="Times New Roman" w:eastAsia="方正楷体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（国家乳业技术创新中心）</w:t>
      </w:r>
    </w:p>
    <w:p>
      <w:pPr>
        <w:pStyle w:val="13"/>
        <w:spacing w:line="640" w:lineRule="exact"/>
        <w:ind w:left="720" w:firstLine="0" w:firstLineChars="0"/>
        <w:jc w:val="center"/>
        <w:rPr>
          <w:rFonts w:hint="eastAsia" w:ascii="Times New Roman" w:hAnsi="Times New Roman" w:eastAsia="方正楷体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numPr>
          <w:ilvl w:val="0"/>
          <w:numId w:val="1"/>
        </w:numPr>
        <w:spacing w:before="0" w:after="0" w:line="560" w:lineRule="exact"/>
        <w:ind w:hanging="153"/>
        <w:jc w:val="both"/>
        <w:rPr>
          <w:rFonts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组织单位</w:t>
      </w:r>
      <w:bookmarkStart w:id="2" w:name="pindex2"/>
      <w:bookmarkEnd w:id="2"/>
    </w:p>
    <w:p>
      <w:pPr>
        <w:pStyle w:val="13"/>
        <w:spacing w:line="560" w:lineRule="exact"/>
        <w:ind w:left="720" w:hanging="11" w:firstLineChars="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国家乳业技术创新中心</w:t>
      </w:r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二、题目名称</w:t>
      </w:r>
      <w:bookmarkStart w:id="3" w:name="pindex4"/>
      <w:bookmarkEnd w:id="3"/>
    </w:p>
    <w:p>
      <w:pPr>
        <w:spacing w:line="560" w:lineRule="exact"/>
        <w:ind w:firstLine="707" w:firstLineChars="221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4" w:name="sys5035"/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面向人民健康，促进乳业高质量发展-基于乳基原料的中国特色主食化产品创制</w:t>
      </w:r>
      <w:bookmarkEnd w:id="4"/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三、题目介绍</w:t>
      </w:r>
      <w:bookmarkStart w:id="5" w:name="pindex6"/>
      <w:bookmarkEnd w:id="5"/>
    </w:p>
    <w:p>
      <w:pPr>
        <w:spacing w:line="560" w:lineRule="exact"/>
        <w:ind w:firstLine="707" w:firstLineChars="221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随着社会的发展和人民生活水平的提高，乳及乳制品以其方便、营养、新鲜等诸多优点被广大消费者认可，也是健康中国的重要基础。我国乳制品市场蓬勃发展，2020年我国乳制品销售规模达到了6385亿元。同时，我国乳业的发展也存在着以液奶为主的形式单一、乳品摄入量仍不能满足营养指南要求等问题，需要以科技创新来开拓新的乳制品应用领域。</w:t>
      </w:r>
    </w:p>
    <w:p>
      <w:pPr>
        <w:spacing w:line="560" w:lineRule="exact"/>
        <w:ind w:firstLine="707" w:firstLineChars="221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作为对比参考，在欧美发达国家，几乎半数的牛奶是以奶酪的形式被消费，而在国内，奶酪及奶酪制品与我国传统饮食习惯差异较大，在短期内很难成长为中国人日常消费乳制品的主流形式。同时，我国居民饮食习惯以</w:t>
      </w:r>
      <w:r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米、面等传统主食为主，其中</w:t>
      </w: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高质量蛋白质及钙、维生素等含量较低，导致我国人群整体营养摄入不足。如将乳融入到日常膳食中，加工成富含乳蛋白的米、面等，不仅能促进乳制品产业快速高质量发展，支持奶农的共同富裕，更能提升人民健康水平，促进青少年健康成长、防止中老年慢性病的发生，助力解决国家的粮食安全问题。</w:t>
      </w:r>
    </w:p>
    <w:p>
      <w:pPr>
        <w:spacing w:line="560" w:lineRule="exact"/>
        <w:ind w:firstLine="707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以“乳品主食化”为主题，开发适合我国饮食习惯的含乳主食。</w:t>
      </w:r>
      <w:bookmarkStart w:id="6" w:name="pindex9"/>
      <w:bookmarkEnd w:id="6"/>
    </w:p>
    <w:p>
      <w:pPr>
        <w:spacing w:line="560" w:lineRule="exact"/>
        <w:ind w:firstLine="707" w:firstLineChars="221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2. 解决乳品主食化开发过程中的技术难题，如蛋白及淀粉重组结构优化、产品食用口味口感、蒸煮性能优化等。</w:t>
      </w:r>
      <w:bookmarkStart w:id="7" w:name="pindex10"/>
      <w:bookmarkEnd w:id="7"/>
    </w:p>
    <w:p>
      <w:pPr>
        <w:spacing w:line="560" w:lineRule="exact"/>
        <w:ind w:firstLine="707" w:firstLineChars="221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3. 研究含乳的主食对于改善膳食结构，促进人体健康的作用。</w:t>
      </w:r>
      <w:bookmarkStart w:id="8" w:name="pindex11"/>
      <w:bookmarkEnd w:id="8"/>
    </w:p>
    <w:p>
      <w:pPr>
        <w:spacing w:line="560" w:lineRule="exact"/>
        <w:ind w:firstLine="707" w:firstLineChars="221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4. 围绕乳品主食化，优化我国乳品深加工产业体系，构建基于乳品主食化的乳脂肪、乳蛋白、乳糖等乳成分的综合利用产业模式。</w:t>
      </w:r>
      <w:bookmarkStart w:id="9" w:name="pindex12"/>
      <w:bookmarkEnd w:id="9"/>
    </w:p>
    <w:p>
      <w:pPr>
        <w:spacing w:line="560" w:lineRule="exact"/>
        <w:ind w:firstLine="707" w:firstLineChars="221"/>
        <w:jc w:val="both"/>
        <w:rPr>
          <w:rFonts w:ascii="宋体" w:hAnsi="宋体" w:eastAsia="宋体" w:cs="宋体"/>
          <w:spacing w:val="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参赛队伍可在上述对“乳品主食化”起到关键作用的措施和技术手段中，选择1个方向或者多个方向组合，开展方案设计。</w:t>
      </w:r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四、</w:t>
      </w:r>
      <w:bookmarkStart w:id="10" w:name="pindex14"/>
      <w:bookmarkEnd w:id="10"/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参赛对象</w:t>
      </w:r>
      <w:bookmarkStart w:id="11" w:name="pindex15"/>
      <w:bookmarkEnd w:id="11"/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</w:pP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</w:pP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本校硕博连读生（直博生）若在2024年6月1日以前未通过博士资格考试的，可以按研究生学历申报作品。没有实行资格考试制度的学校，前两年可以按</w:t>
      </w:r>
      <w:sdt>
        <w:sdtPr>
          <w:rPr>
            <w:rFonts w:ascii="Times New Roman" w:hAnsi="Times New Roman"/>
            <w:spacing w:val="0"/>
          </w:rPr>
          <w:alias w:val="易错词检查"/>
          <w:id w:val="2123355"/>
        </w:sdtPr>
        <w:sdtEndPr>
          <w:rPr>
            <w:rFonts w:ascii="Times New Roman" w:hAnsi="Times New Roman"/>
            <w:spacing w:val="0"/>
          </w:rPr>
        </w:sdtEndPr>
        <w:sdtContent>
          <w:bookmarkStart w:id="12" w:name="bkReivew2123355"/>
          <w:r>
            <w:rPr>
              <w:rFonts w:ascii="Times New Roman" w:hAnsi="Times New Roman" w:eastAsia="方正仿宋_GBK" w:cs="Times New Roman"/>
              <w:spacing w:val="0"/>
              <w:kern w:val="0"/>
              <w:sz w:val="32"/>
              <w:szCs w:val="32"/>
              <w:lang w:val="en-GB"/>
            </w:rPr>
            <w:t>硕士学历</w:t>
          </w:r>
          <w:bookmarkEnd w:id="12"/>
        </w:sdtContent>
      </w:sdt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申报作品。本硕博连读生，按照四年、两年分别对应本、硕申报，后续则不可申报。</w:t>
      </w:r>
    </w:p>
    <w:p>
      <w:pPr>
        <w:widowControl/>
        <w:shd w:val="clear" w:color="auto" w:fill="FFFFFF"/>
        <w:spacing w:line="560" w:lineRule="exact"/>
        <w:ind w:firstLine="709"/>
        <w:jc w:val="both"/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</w:pP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widowControl/>
        <w:shd w:val="clear" w:color="auto" w:fill="FFFFFF"/>
        <w:spacing w:line="560" w:lineRule="exact"/>
        <w:ind w:firstLine="709"/>
        <w:jc w:val="both"/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</w:pP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每件作品仅可由1所高校推报，高校在推报前要对参赛团队成员及作品进行相关资格审查。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/>
          <w:spacing w:val="0"/>
        </w:rPr>
      </w:pP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每所学校选送参加专项赛的作品数量不设限制，但同一作品不得同时参加第十九届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“</w:t>
      </w: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挑战杯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”</w:t>
      </w:r>
      <w:r>
        <w:rPr>
          <w:rFonts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答题要求</w:t>
      </w:r>
      <w:bookmarkStart w:id="13" w:name="pindex21"/>
      <w:bookmarkEnd w:id="13"/>
    </w:p>
    <w:p>
      <w:pPr>
        <w:widowControl/>
        <w:numPr>
          <w:ilvl w:val="0"/>
          <w:numId w:val="2"/>
        </w:numPr>
        <w:spacing w:line="560" w:lineRule="exact"/>
        <w:ind w:left="0"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形成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“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乳品主食化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GB"/>
        </w:rPr>
        <w:t>”总体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设计方案和思路；</w:t>
      </w:r>
      <w:bookmarkStart w:id="14" w:name="pindex22"/>
      <w:bookmarkEnd w:id="14"/>
    </w:p>
    <w:p>
      <w:pPr>
        <w:widowControl/>
        <w:numPr>
          <w:ilvl w:val="0"/>
          <w:numId w:val="2"/>
        </w:numPr>
        <w:spacing w:line="560" w:lineRule="exact"/>
        <w:ind w:left="0"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完成《乳品主食化技术研究与设计报告》word文档一份，包括项目概况、主要研究内容、核心技术路线、技术创新点、研究结果、应用前景分析等内容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；</w:t>
      </w:r>
      <w:bookmarkStart w:id="15" w:name="pindex23"/>
      <w:bookmarkEnd w:id="15"/>
    </w:p>
    <w:p>
      <w:pPr>
        <w:spacing w:line="560" w:lineRule="exact"/>
        <w:ind w:firstLine="64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 xml:space="preserve"> 根据大赛整体时间安排并结合科研攻关的科学规律，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8月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日前，各参赛团队提交作品。</w:t>
      </w:r>
      <w:bookmarkStart w:id="16" w:name="pindex24"/>
      <w:bookmarkEnd w:id="16"/>
    </w:p>
    <w:p>
      <w:pPr>
        <w:spacing w:line="560" w:lineRule="exact"/>
        <w:ind w:firstLine="64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17" w:name="sys25035"/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4. 进入终审的队伍，可以提交原型产品，具体提交方式待初审后另行通知。</w:t>
      </w:r>
      <w:bookmarkEnd w:id="17"/>
      <w:bookmarkStart w:id="18" w:name="pindex25"/>
      <w:bookmarkEnd w:id="18"/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作品评选标准</w:t>
      </w:r>
      <w:bookmarkStart w:id="19" w:name="pindex26"/>
      <w:bookmarkEnd w:id="19"/>
    </w:p>
    <w:p>
      <w:pPr>
        <w:pStyle w:val="4"/>
        <w:ind w:left="0" w:firstLine="640" w:firstLineChars="200"/>
        <w:jc w:val="both"/>
        <w:rPr>
          <w:rFonts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  <w:t>1. 内容必须紧密围绕本次项目的主题，结合乳制品营养特色以及传统主食加工和食用特点，实现乳与主食的有机结合。</w:t>
      </w:r>
      <w:bookmarkStart w:id="20" w:name="pindex27"/>
      <w:bookmarkEnd w:id="20"/>
    </w:p>
    <w:p>
      <w:pPr>
        <w:pStyle w:val="4"/>
        <w:ind w:left="0" w:firstLine="640" w:firstLineChars="200"/>
        <w:jc w:val="both"/>
        <w:rPr>
          <w:rFonts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  <w:t>2. 技术报告结构完整、内容</w:t>
      </w:r>
      <w:sdt>
        <w:sdtPr>
          <w:rPr>
            <w:rFonts w:ascii="Times New Roman" w:hAnsi="Times New Roman" w:eastAsia="方正仿宋_GBK" w:cstheme="minorBidi"/>
            <w:color w:val="000000" w:themeColor="text1"/>
            <w:spacing w:val="0"/>
            <w:kern w:val="2"/>
            <w:szCs w:val="32"/>
            <w:lang w:val="en-US"/>
            <w14:textFill>
              <w14:solidFill>
                <w14:schemeClr w14:val="tx1"/>
              </w14:solidFill>
            </w14:textFill>
          </w:rPr>
          <w:alias w:val="易错词检查"/>
          <w:id w:val="2121250"/>
        </w:sdtPr>
        <w:sdtEndPr>
          <w:rPr>
            <w:rFonts w:ascii="Times New Roman" w:hAnsi="Times New Roman" w:eastAsia="方正仿宋_GBK" w:cstheme="minorBidi"/>
            <w:color w:val="000000" w:themeColor="text1"/>
            <w:spacing w:val="0"/>
            <w:kern w:val="2"/>
            <w:szCs w:val="32"/>
            <w:lang w:val="en-US"/>
            <w14:textFill>
              <w14:solidFill>
                <w14:schemeClr w14:val="tx1"/>
              </w14:solidFill>
            </w14:textFill>
          </w:rPr>
        </w:sdtEndPr>
        <w:sdtContent>
          <w:bookmarkStart w:id="21" w:name="bkReivew2121250"/>
          <w:r>
            <w:rPr>
              <w:rFonts w:hint="eastAsia" w:ascii="Times New Roman" w:hAnsi="Times New Roman" w:eastAsia="方正仿宋_GBK" w:cstheme="minorBidi"/>
              <w:color w:val="000000" w:themeColor="text1"/>
              <w:spacing w:val="0"/>
              <w:kern w:val="2"/>
              <w:szCs w:val="32"/>
              <w:lang w:val="en-US"/>
              <w14:textFill>
                <w14:solidFill>
                  <w14:schemeClr w14:val="tx1"/>
                </w14:solidFill>
              </w14:textFill>
            </w:rPr>
            <w:t>翔实</w:t>
          </w:r>
          <w:bookmarkEnd w:id="21"/>
        </w:sdtContent>
      </w:sdt>
      <w:sdt>
        <w:sdtPr>
          <w:rPr>
            <w:rFonts w:ascii="Times New Roman" w:hAnsi="Times New Roman" w:eastAsia="方正仿宋_GBK" w:cstheme="minorBidi"/>
            <w:color w:val="000000" w:themeColor="text1"/>
            <w:spacing w:val="0"/>
            <w:kern w:val="2"/>
            <w:szCs w:val="32"/>
            <w:lang w:val="en-US"/>
            <w14:textFill>
              <w14:solidFill>
                <w14:schemeClr w14:val="tx1"/>
              </w14:solidFill>
            </w14:textFill>
          </w:rPr>
          <w:alias w:val="易错词检查"/>
          <w:id w:val="3131002"/>
        </w:sdtPr>
        <w:sdtEndPr>
          <w:rPr>
            <w:rFonts w:ascii="Times New Roman" w:hAnsi="Times New Roman" w:eastAsia="方正仿宋_GBK" w:cstheme="minorBidi"/>
            <w:color w:val="000000" w:themeColor="text1"/>
            <w:spacing w:val="0"/>
            <w:kern w:val="2"/>
            <w:szCs w:val="32"/>
            <w:lang w:val="en-US"/>
            <w14:textFill>
              <w14:solidFill>
                <w14:schemeClr w14:val="tx1"/>
              </w14:solidFill>
            </w14:textFill>
          </w:rPr>
        </w:sdtEndPr>
        <w:sdtContent>
          <w:bookmarkStart w:id="22" w:name="bkReivew3131002"/>
          <w:r>
            <w:rPr>
              <w:rFonts w:hint="eastAsia" w:ascii="Times New Roman" w:hAnsi="Times New Roman" w:eastAsia="方正仿宋_GBK" w:cstheme="minorBidi"/>
              <w:color w:val="000000" w:themeColor="text1"/>
              <w:spacing w:val="0"/>
              <w:kern w:val="2"/>
              <w:szCs w:val="32"/>
              <w:lang w:val="en-US"/>
              <w14:textFill>
                <w14:solidFill>
                  <w14:schemeClr w14:val="tx1"/>
                </w14:solidFill>
              </w14:textFill>
            </w:rPr>
            <w:t>，包括</w:t>
          </w:r>
          <w:bookmarkEnd w:id="22"/>
        </w:sdtContent>
      </w:sdt>
      <w:r>
        <w:rPr>
          <w:rFonts w:hint="eastAsia"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  <w:t>充分的背景调研、清晰的方案设计、充分的数据/资料支撑等。</w:t>
      </w:r>
      <w:bookmarkStart w:id="23" w:name="pindex28"/>
      <w:bookmarkEnd w:id="23"/>
    </w:p>
    <w:p>
      <w:pPr>
        <w:pStyle w:val="4"/>
        <w:ind w:left="0" w:firstLine="640" w:firstLineChars="200"/>
        <w:jc w:val="both"/>
        <w:rPr>
          <w:rFonts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  <w:t>3. 技术成果具有创新性，需在理论上有创新，或将现有理论创造性地应用于解决问题。</w:t>
      </w:r>
      <w:bookmarkStart w:id="24" w:name="pindex29"/>
      <w:bookmarkEnd w:id="24"/>
    </w:p>
    <w:p>
      <w:pPr>
        <w:pStyle w:val="4"/>
        <w:ind w:left="0" w:firstLine="640" w:firstLineChars="200"/>
        <w:jc w:val="both"/>
        <w:rPr>
          <w:rFonts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  <w:t>4. 研究成果具有较强的可实施性，可以投入实践应用。</w:t>
      </w:r>
      <w:bookmarkStart w:id="25" w:name="pindex30"/>
      <w:bookmarkEnd w:id="25"/>
    </w:p>
    <w:p>
      <w:pPr>
        <w:pStyle w:val="4"/>
        <w:ind w:left="0" w:firstLine="640" w:firstLineChars="200"/>
        <w:jc w:val="both"/>
        <w:rPr>
          <w:rFonts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theme="minorBidi"/>
          <w:color w:val="000000" w:themeColor="text1"/>
          <w:spacing w:val="0"/>
          <w:kern w:val="2"/>
          <w:szCs w:val="32"/>
          <w:lang w:val="en-US"/>
          <w14:textFill>
            <w14:solidFill>
              <w14:schemeClr w14:val="tx1"/>
            </w14:solidFill>
          </w14:textFill>
        </w:rPr>
        <w:t>5. 研究成果有望产生较为显著的经济效益、社会效益。</w:t>
      </w:r>
      <w:bookmarkStart w:id="26" w:name="pindex31"/>
      <w:bookmarkEnd w:id="26"/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作品提交时间</w:t>
      </w:r>
      <w:bookmarkStart w:id="27" w:name="pindex32"/>
      <w:bookmarkEnd w:id="27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月-2024年8月，各参赛团队选择榜单中的题目开展科研攻关。各高校“挑战杯”竞赛组织协调机构要积极组织学生参赛，安排有关老师给予指导，为参赛团队提供支持保障。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8月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日前，各参赛团队向组委会提交作品，具体提交要求详见作品提交方式。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2024年8月，组委会和出题方共同开展初审，确定入围终审的晋级作品和团队。</w:t>
      </w:r>
    </w:p>
    <w:p>
      <w:pPr>
        <w:spacing w:line="560" w:lineRule="exact"/>
        <w:ind w:firstLine="640" w:firstLineChars="200"/>
        <w:jc w:val="both"/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2024年9月，每个晋级团队完善作品，冲刺攻关参加终审和“擂台赛”。进入终审的队伍，可以提交原型产品。终审环节原则上分别评出特等奖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个，一、二、三等奖若干。获得特等奖的团队晋级最终“擂台赛”，并进行现场展示和答辩，“擂台赛”环节原则上评出1个“擂主”。</w:t>
      </w:r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参赛报名及作品提交方式</w:t>
      </w:r>
      <w:bookmarkStart w:id="28" w:name="pindex35"/>
      <w:bookmarkEnd w:id="28"/>
    </w:p>
    <w:p>
      <w:pPr>
        <w:pStyle w:val="13"/>
        <w:spacing w:line="560" w:lineRule="exact"/>
        <w:ind w:firstLine="640"/>
        <w:jc w:val="both"/>
        <w:rPr>
          <w:rFonts w:ascii="Times New Roman" w:hAnsi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方正楷体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 xml:space="preserve"> 网上报名方式</w:t>
      </w:r>
      <w:bookmarkStart w:id="29" w:name="pindex36"/>
      <w:bookmarkEnd w:id="29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）请参赛同学通过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PC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电脑端登录报名网站（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https://fxyh-t.bocmartech.com/jbgs/#/login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），在线填写报名信息。</w:t>
      </w:r>
      <w:bookmarkStart w:id="30" w:name="pindex37"/>
      <w:bookmarkEnd w:id="30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）报名信息提交后，请将系统生成报名表下载打印，根据提示，由申报人所在学校的学籍管理部门、院系、团委等部门分别进行审核（</w:t>
      </w:r>
      <w:sdt>
        <w:sdtPr>
          <w:rPr>
            <w:rFonts w:ascii="Times New Roman" w:hAnsi="Times New Roman"/>
            <w:spacing w:val="0"/>
          </w:rPr>
          <w:alias w:val="易错词检查"/>
          <w:id w:val="2142830"/>
        </w:sdtPr>
        <w:sdtEndPr>
          <w:rPr>
            <w:rFonts w:ascii="Times New Roman" w:hAnsi="Times New Roman"/>
            <w:spacing w:val="0"/>
          </w:rPr>
        </w:sdtEndPr>
        <w:sdtContent>
          <w:bookmarkStart w:id="31" w:name="bkReivew2142830"/>
          <w:r>
            <w:rPr>
              <w:rFonts w:ascii="Times New Roman" w:hAnsi="Times New Roman" w:eastAsia="方正仿宋_GBK"/>
              <w:spacing w:val="0"/>
              <w:sz w:val="32"/>
              <w:szCs w:val="32"/>
            </w:rPr>
            <w:t>需</w:t>
          </w:r>
          <w:bookmarkEnd w:id="31"/>
        </w:sdtContent>
      </w:sdt>
      <w:r>
        <w:rPr>
          <w:rFonts w:ascii="Times New Roman" w:hAnsi="Times New Roman" w:eastAsia="方正仿宋_GBK"/>
          <w:spacing w:val="0"/>
          <w:sz w:val="32"/>
          <w:szCs w:val="32"/>
        </w:rPr>
        <w:t>严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格按要求在指定位置完成签字和盖章）。</w:t>
      </w:r>
      <w:bookmarkStart w:id="32" w:name="pindex38"/>
      <w:bookmarkEnd w:id="32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）将审核通过的报名表扫描件上传系统，等待所在学校及发榜单位审核。</w:t>
      </w:r>
      <w:bookmarkStart w:id="33" w:name="pindex39"/>
      <w:bookmarkEnd w:id="33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）请参赛同学注意查看审核状态，如审核不通过，需重新提交。具体操作流程详见报名网站《操作手册》。</w:t>
      </w:r>
      <w:bookmarkStart w:id="34" w:name="pindex40"/>
      <w:bookmarkEnd w:id="34"/>
    </w:p>
    <w:p>
      <w:pPr>
        <w:pStyle w:val="4"/>
        <w:ind w:firstLine="320" w:firstLineChars="100"/>
        <w:jc w:val="both"/>
        <w:rPr>
          <w:rFonts w:ascii="Times New Roman" w:hAnsi="Times New Roman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szCs w:val="32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方正楷体_GBK" w:hAnsi="方正楷体_GBK" w:eastAsia="方正楷体_GBK" w:cs="方正楷体_GBK"/>
          <w:color w:val="000000" w:themeColor="text1"/>
          <w:spacing w:val="0"/>
          <w14:textFill>
            <w14:solidFill>
              <w14:schemeClr w14:val="tx1"/>
            </w14:solidFill>
          </w14:textFill>
        </w:rPr>
        <w:t>具体作品提交方式</w:t>
      </w:r>
      <w:bookmarkStart w:id="35" w:name="pindex41"/>
      <w:bookmarkEnd w:id="35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将作品文档</w:t>
      </w: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方正仿宋_GBK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word</w:t>
      </w: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版本和</w:t>
      </w:r>
      <w:r>
        <w:rPr>
          <w:rFonts w:ascii="Times New Roman" w:hAnsi="Times New Roman" w:eastAsia="方正仿宋_GBK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PDF</w:t>
      </w: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版本，以及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参赛报名表</w:t>
      </w:r>
      <w:r>
        <w:rPr>
          <w:rFonts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以压缩包格式</w:t>
      </w: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发送至邮箱：</w:t>
      </w:r>
      <w:r>
        <w:rPr>
          <w:rFonts w:ascii="Times New Roman" w:hAnsi="Times New Roman" w:eastAsia="方正仿宋_GBK" w:cs="Times New Roman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nctid@nctid.cn</w:t>
      </w: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压缩包名称格式：提报单位（学校全称）-</w:t>
      </w:r>
      <w:r>
        <w:rPr>
          <w:rFonts w:hint="eastAsia"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乳品主食化</w:t>
      </w:r>
      <w:r>
        <w:rPr>
          <w:rFonts w:ascii="Times New Roman" w:hAnsi="Times New Roman" w:eastAsia="方正仿宋_GBK"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-作品名称。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提交具体作品时，务必一并提交1份报名系统中审核通过的参赛报名表（所有信息与系统中填报信息保持严格一致）。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/>
          <w:color w:val="000000" w:themeColor="text1"/>
          <w:spacing w:val="0"/>
          <w:szCs w:val="21"/>
          <w14:textFill>
            <w14:solidFill>
              <w14:schemeClr w14:val="tx1"/>
            </w14:solidFill>
          </w14:textFill>
        </w:rPr>
      </w:pPr>
      <w:bookmarkStart w:id="36" w:name="sys44032"/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进入终审的队伍，可以提交原型产品，具体提交方式待初审后另行通知。</w:t>
      </w:r>
      <w:bookmarkEnd w:id="36"/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赛事保障</w:t>
      </w:r>
      <w:bookmarkStart w:id="37" w:name="pindex45"/>
      <w:bookmarkEnd w:id="37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参赛团队可在比赛进行期间，提前两周时间向</w:t>
      </w:r>
      <w:r>
        <w:rPr>
          <w:rFonts w:hint="eastAsia" w:ascii="方正仿宋_GBK" w:hAnsi="方正仿宋_GBK" w:eastAsia="方正仿宋_GBK" w:cs="方正仿宋_GBK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国家乳业技术创新中心</w:t>
      </w:r>
      <w:r>
        <w:rPr>
          <w:rFonts w:hint="eastAsia" w:ascii="方正仿宋_GBK" w:hAnsi="方正仿宋_GBK" w:eastAsia="方正仿宋_GBK" w:cs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递交参观交流申请（可发送邮件或联系赛事服务团队），经审批同意后，可赴</w:t>
      </w:r>
      <w:r>
        <w:rPr>
          <w:rFonts w:hint="eastAsia" w:ascii="方正仿宋_GBK" w:hAnsi="方正仿宋_GBK" w:eastAsia="方正仿宋_GBK" w:cs="方正仿宋_GBK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国家乳业技术创新中心</w:t>
      </w:r>
      <w:r>
        <w:rPr>
          <w:rFonts w:hint="eastAsia" w:ascii="方正仿宋_GBK" w:hAnsi="方正仿宋_GBK" w:eastAsia="方正仿宋_GBK" w:cs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进行参观交流，参观产生的差旅食宿费用自理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widowControl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十、</w:t>
      </w:r>
      <w:sdt>
        <w:sdtPr>
          <w:rPr>
            <w:rFonts w:hint="eastAsia" w:ascii="Times New Roman" w:hAnsi="Times New Roman" w:eastAsia="方正黑体_GBK" w:cs="Times New Roman"/>
            <w:b w:val="0"/>
            <w:bCs w:val="0"/>
            <w:color w:val="000000" w:themeColor="text1"/>
            <w:spacing w:val="0"/>
            <w:kern w:val="0"/>
            <w:szCs w:val="22"/>
            <w14:textFill>
              <w14:solidFill>
                <w14:schemeClr w14:val="tx1"/>
              </w14:solidFill>
            </w14:textFill>
          </w:rPr>
          <w:alias w:val="易错词检查"/>
          <w:id w:val="2043311"/>
        </w:sdtPr>
        <w:sdtEndPr>
          <w:rPr>
            <w:rFonts w:hint="eastAsia" w:ascii="Times New Roman" w:hAnsi="Times New Roman" w:eastAsia="方正黑体_GBK" w:cs="Times New Roman"/>
            <w:b w:val="0"/>
            <w:bCs w:val="0"/>
            <w:color w:val="000000" w:themeColor="text1"/>
            <w:spacing w:val="0"/>
            <w:kern w:val="0"/>
            <w:szCs w:val="22"/>
            <w14:textFill>
              <w14:solidFill>
                <w14:schemeClr w14:val="tx1"/>
              </w14:solidFill>
            </w14:textFill>
          </w:rPr>
        </w:sdtEndPr>
        <w:sdtContent>
          <w:bookmarkStart w:id="38" w:name="bkReivew2043311"/>
          <w:r>
            <w:rPr>
              <w:rFonts w:hint="eastAsia" w:ascii="Times New Roman" w:hAnsi="Times New Roman" w:eastAsia="方正黑体_GBK" w:cs="Times New Roman"/>
              <w:b w:val="0"/>
              <w:bCs w:val="0"/>
              <w:color w:val="000000" w:themeColor="text1"/>
              <w:spacing w:val="0"/>
              <w:kern w:val="0"/>
              <w:szCs w:val="22"/>
              <w14:textFill>
                <w14:solidFill>
                  <w14:schemeClr w14:val="tx1"/>
                </w14:solidFill>
              </w14:textFill>
            </w:rPr>
            <w:t>设奖</w:t>
          </w:r>
          <w:bookmarkEnd w:id="38"/>
        </w:sdtContent>
      </w:sdt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情况及奖励措施</w:t>
      </w:r>
      <w:bookmarkStart w:id="39" w:name="pindex47"/>
      <w:bookmarkEnd w:id="39"/>
    </w:p>
    <w:p>
      <w:pPr>
        <w:pStyle w:val="4"/>
        <w:ind w:left="0" w:firstLine="640" w:firstLineChars="200"/>
        <w:jc w:val="both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设奖情况</w:t>
      </w:r>
      <w:bookmarkStart w:id="40" w:name="pindex48"/>
      <w:bookmarkEnd w:id="40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原则上设置“擂主”1名，从特等奖中决出；特等奖5名；一等奖、二等奖、三等奖各若干名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ind w:left="0" w:firstLine="640"/>
        <w:jc w:val="both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 xml:space="preserve"> 奖励措施</w:t>
      </w:r>
      <w:bookmarkStart w:id="41" w:name="pindex50"/>
      <w:bookmarkEnd w:id="41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“擂主”给予奖励 </w:t>
      </w:r>
      <w:r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0000 元；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特等奖，给予每个项目奖励 1</w:t>
      </w:r>
      <w:r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000 元；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一等奖，给予每个项目奖励 </w:t>
      </w:r>
      <w:r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000 元；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二等奖，给予每个项目奖励 </w:t>
      </w:r>
      <w:r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000 元；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三等奖，给予每个项目奖励 </w:t>
      </w:r>
      <w:r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000 元；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对于其中可转化的方案，国家乳业技术创新中心将择优签约。</w:t>
      </w:r>
    </w:p>
    <w:p>
      <w:pPr>
        <w:pStyle w:val="4"/>
        <w:ind w:left="0" w:firstLine="640" w:firstLineChars="200"/>
        <w:jc w:val="both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3. 奖励发放方式</w:t>
      </w:r>
      <w:bookmarkStart w:id="42" w:name="pindex57"/>
      <w:bookmarkEnd w:id="42"/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所有现金奖励将在比赛结束后1个季度内，通过银行转账的方式，发放至各获奖团队指定的账号。</w:t>
      </w:r>
    </w:p>
    <w:p>
      <w:pPr>
        <w:pStyle w:val="3"/>
        <w:widowControl/>
        <w:numPr>
          <w:ilvl w:val="0"/>
          <w:numId w:val="0"/>
        </w:numPr>
        <w:spacing w:before="0" w:after="0" w:line="560" w:lineRule="exact"/>
        <w:ind w:left="640" w:leftChars="0"/>
        <w:jc w:val="both"/>
        <w:rPr>
          <w:rFonts w:ascii="Times New Roman" w:hAnsi="Times New Roman" w:eastAsia="方正黑体_GBK"/>
          <w:color w:val="000000" w:themeColor="text1"/>
          <w:spacing w:val="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:lang w:val="en-US" w:eastAsia="zh-CN"/>
          <w14:textFill>
            <w14:solidFill>
              <w14:schemeClr w14:val="tx1"/>
            </w14:solidFill>
          </w14:textFill>
        </w:rPr>
        <w:t>十一、</w:t>
      </w:r>
      <w:r>
        <w:rPr>
          <w:rFonts w:ascii="Times New Roman" w:hAnsi="Times New Roman" w:eastAsia="方正黑体_GBK" w:cs="Times New Roman"/>
          <w:b w:val="0"/>
          <w:bCs w:val="0"/>
          <w:color w:val="000000" w:themeColor="text1"/>
          <w:spacing w:val="0"/>
          <w:kern w:val="0"/>
          <w:szCs w:val="22"/>
          <w14:textFill>
            <w14:solidFill>
              <w14:schemeClr w14:val="tx1"/>
            </w14:solidFill>
          </w14:textFill>
        </w:rPr>
        <w:t>比赛专班联系方式</w:t>
      </w:r>
      <w:bookmarkStart w:id="43" w:name="pindex62"/>
      <w:bookmarkEnd w:id="43"/>
    </w:p>
    <w:p>
      <w:pPr>
        <w:pStyle w:val="4"/>
        <w:numPr>
          <w:ilvl w:val="0"/>
          <w:numId w:val="3"/>
        </w:numPr>
        <w:jc w:val="both"/>
        <w:rPr>
          <w:rFonts w:hint="eastAsia" w:ascii="方正楷体_GBK" w:hAnsi="方正楷体_GBK" w:eastAsia="方正楷体_GBK" w:cs="方正楷体_GBK"/>
          <w:color w:val="000000"/>
          <w:spacing w:val="0"/>
          <w:szCs w:val="32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pacing w:val="0"/>
          <w:szCs w:val="22"/>
          <w14:textFill>
            <w14:solidFill>
              <w14:schemeClr w14:val="tx1"/>
            </w14:solidFill>
          </w14:textFill>
        </w:rPr>
        <w:t>国家乳业技术</w:t>
      </w:r>
      <w:r>
        <w:rPr>
          <w:rFonts w:hint="eastAsia" w:ascii="方正楷体_GBK" w:hAnsi="方正楷体_GBK" w:eastAsia="方正楷体_GBK" w:cs="方正楷体_GBK"/>
          <w:color w:val="000000"/>
          <w:spacing w:val="0"/>
          <w:szCs w:val="32"/>
        </w:rPr>
        <w:t>创新中心地址</w:t>
      </w:r>
      <w:bookmarkStart w:id="44" w:name="pindex63"/>
      <w:bookmarkEnd w:id="44"/>
    </w:p>
    <w:p>
      <w:pPr>
        <w:pStyle w:val="4"/>
        <w:ind w:left="709" w:firstLine="0"/>
        <w:jc w:val="both"/>
        <w:rPr>
          <w:rFonts w:hint="eastAsia" w:ascii="Times New Roman" w:hAnsi="Times New Roman" w:eastAsia="方正仿宋_GBK"/>
          <w:color w:val="000000"/>
          <w:spacing w:val="0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000000"/>
          <w:spacing w:val="0"/>
          <w:szCs w:val="32"/>
        </w:rPr>
        <w:t>内蒙古自治区呼和浩特市土默特左旗敕勒川乳业开发区国创西路8号</w:t>
      </w:r>
      <w:r>
        <w:rPr>
          <w:rFonts w:hint="eastAsia" w:ascii="Times New Roman" w:hAnsi="Times New Roman" w:eastAsia="方正仿宋_GBK"/>
          <w:color w:val="000000"/>
          <w:spacing w:val="0"/>
          <w:szCs w:val="32"/>
          <w:lang w:eastAsia="zh-CN"/>
        </w:rPr>
        <w:t>。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pacing w:val="0"/>
          <w:szCs w:val="22"/>
          <w:lang w:val="en-US"/>
          <w14:textFill>
            <w14:solidFill>
              <w14:schemeClr w14:val="tx1"/>
            </w14:solidFill>
          </w14:textFill>
        </w:rPr>
        <w:t>指导</w:t>
      </w:r>
      <w:r>
        <w:rPr>
          <w:rFonts w:hint="eastAsia" w:ascii="方正楷体_GBK" w:hAnsi="方正楷体_GBK" w:eastAsia="方正楷体_GBK" w:cs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老师联系方式</w:t>
      </w:r>
      <w:bookmarkStart w:id="45" w:name="pindex65"/>
      <w:bookmarkEnd w:id="45"/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刘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 xml:space="preserve">老师，联系方式：17310230188 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负责比赛</w:t>
      </w:r>
      <w:r>
        <w:rPr>
          <w:rFonts w:hint="eastAsia"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期间的联系协调及</w:t>
      </w: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技术指导保障。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联系时间</w:t>
      </w:r>
      <w:bookmarkStart w:id="46" w:name="pindex68"/>
      <w:bookmarkEnd w:id="46"/>
    </w:p>
    <w:p>
      <w:pPr>
        <w:spacing w:line="560" w:lineRule="exact"/>
        <w:ind w:firstLine="640" w:firstLineChars="200"/>
        <w:jc w:val="both"/>
        <w:rPr>
          <w:rFonts w:ascii="Times New Roman" w:hAnsi="Times New Roman"/>
          <w:spacing w:val="0"/>
        </w:rPr>
      </w:pPr>
      <w:r>
        <w:rPr>
          <w:rFonts w:ascii="Times New Roman" w:hAnsi="Times New Roman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比赛进行期间工作日（8:30-11:30，14:00-17:30）</w:t>
      </w:r>
    </w:p>
    <w:p>
      <w:pPr>
        <w:spacing w:line="560" w:lineRule="exact"/>
        <w:jc w:val="right"/>
        <w:rPr>
          <w:rFonts w:ascii="Times New Roman" w:hAnsi="Times New Roman" w:eastAsia="方正黑体_GBK" w:cs="Times New Roman"/>
          <w:color w:val="000000" w:themeColor="text1"/>
          <w:spacing w:val="0"/>
          <w:kern w:val="0"/>
          <w:sz w:val="3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right"/>
        <w:rPr>
          <w:rFonts w:ascii="Times New Roman" w:hAnsi="Times New Roman" w:eastAsia="方正黑体_GBK" w:cs="Times New Roman"/>
          <w:color w:val="000000" w:themeColor="text1"/>
          <w:kern w:val="0"/>
          <w:sz w:val="3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right"/>
        <w:rPr>
          <w:rFonts w:ascii="Times New Roman" w:hAnsi="Times New Roman" w:eastAsia="方正黑体_GBK" w:cs="Times New Roman"/>
          <w:color w:val="000000" w:themeColor="text1"/>
          <w:kern w:val="0"/>
          <w:sz w:val="3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right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22"/>
          <w14:textFill>
            <w14:solidFill>
              <w14:schemeClr w14:val="tx1"/>
            </w14:solidFill>
          </w14:textFill>
        </w:rPr>
        <w:t>国家乳业技术创新中心</w:t>
      </w:r>
    </w:p>
    <w:p>
      <w:pPr>
        <w:jc w:val="right"/>
        <w:rPr>
          <w:rFonts w:ascii="宋体" w:hAnsi="宋体" w:eastAsia="宋体" w:cs="宋体"/>
          <w:sz w:val="28"/>
          <w:szCs w:val="28"/>
        </w:rPr>
      </w:pPr>
    </w:p>
    <w:p>
      <w:pPr>
        <w:widowControl/>
        <w:jc w:val="left"/>
        <w:rPr>
          <w:rFonts w:ascii="Times New Roman" w:hAnsi="Times New Roman" w:eastAsia="方正黑体_GBK" w:cs="Times New Roman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8"/>
          <w:szCs w:val="28"/>
        </w:rPr>
        <w:br w:type="page"/>
      </w:r>
      <w:r>
        <w:rPr>
          <w:rFonts w:hint="eastAsia" w:ascii="Times New Roman" w:hAnsi="Times New Roman" w:eastAsia="方正黑体_GBK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附：国家乳业技术创新中心简介</w:t>
      </w:r>
    </w:p>
    <w:p>
      <w:pPr>
        <w:jc w:val="center"/>
        <w:rPr>
          <w:rFonts w:ascii="Times New Roman" w:hAnsi="Times New Roman" w:eastAsia="方正仿宋_GBK" w:cs="Times New Roman"/>
          <w:sz w:val="28"/>
          <w:szCs w:val="32"/>
        </w:rPr>
      </w:pPr>
      <w:r>
        <w:drawing>
          <wp:inline distT="0" distB="0" distL="0" distR="0">
            <wp:extent cx="5464810" cy="2781300"/>
            <wp:effectExtent l="0" t="0" r="2540" b="0"/>
            <wp:docPr id="363996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99643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27" b="68118"/>
                    <a:stretch>
                      <a:fillRect/>
                    </a:stretch>
                  </pic:blipFill>
                  <pic:spPr>
                    <a:xfrm>
                      <a:off x="0" y="0"/>
                      <a:ext cx="5512617" cy="2805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5488940" cy="4686300"/>
            <wp:effectExtent l="0" t="0" r="0" b="0"/>
            <wp:docPr id="21312572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257216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879" b="7620"/>
                    <a:stretch>
                      <a:fillRect/>
                    </a:stretch>
                  </pic:blipFill>
                  <pic:spPr>
                    <a:xfrm>
                      <a:off x="0" y="0"/>
                      <a:ext cx="5508254" cy="470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7" w:name="pindex93"/>
      <w:bookmarkEnd w:id="47"/>
    </w:p>
    <w:sectPr>
      <w:footerReference r:id="rId3" w:type="default"/>
      <w:pgSz w:w="11906" w:h="16838"/>
      <w:pgMar w:top="1985" w:right="1588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4997134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FCB"/>
    <w:multiLevelType w:val="singleLevel"/>
    <w:tmpl w:val="8BCACFCB"/>
    <w:lvl w:ilvl="0" w:tentative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</w:abstractNum>
  <w:abstractNum w:abstractNumId="1">
    <w:nsid w:val="7EF72B02"/>
    <w:multiLevelType w:val="multilevel"/>
    <w:tmpl w:val="7EF72B02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 w:ascii="Times New Roman" w:hAnsi="Times New Roman" w:eastAsia="方正黑体_GBK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1589" w:hanging="440"/>
      </w:pPr>
    </w:lvl>
    <w:lvl w:ilvl="2" w:tentative="0">
      <w:start w:val="1"/>
      <w:numFmt w:val="lowerRoman"/>
      <w:lvlText w:val="%3."/>
      <w:lvlJc w:val="right"/>
      <w:pPr>
        <w:ind w:left="2029" w:hanging="440"/>
      </w:pPr>
    </w:lvl>
    <w:lvl w:ilvl="3" w:tentative="0">
      <w:start w:val="1"/>
      <w:numFmt w:val="decimal"/>
      <w:lvlText w:val="%4."/>
      <w:lvlJc w:val="left"/>
      <w:pPr>
        <w:ind w:left="2469" w:hanging="440"/>
      </w:pPr>
    </w:lvl>
    <w:lvl w:ilvl="4" w:tentative="0">
      <w:start w:val="1"/>
      <w:numFmt w:val="lowerLetter"/>
      <w:lvlText w:val="%5)"/>
      <w:lvlJc w:val="left"/>
      <w:pPr>
        <w:ind w:left="2909" w:hanging="440"/>
      </w:pPr>
    </w:lvl>
    <w:lvl w:ilvl="5" w:tentative="0">
      <w:start w:val="1"/>
      <w:numFmt w:val="lowerRoman"/>
      <w:lvlText w:val="%6."/>
      <w:lvlJc w:val="right"/>
      <w:pPr>
        <w:ind w:left="3349" w:hanging="440"/>
      </w:pPr>
    </w:lvl>
    <w:lvl w:ilvl="6" w:tentative="0">
      <w:start w:val="1"/>
      <w:numFmt w:val="decimal"/>
      <w:lvlText w:val="%7."/>
      <w:lvlJc w:val="left"/>
      <w:pPr>
        <w:ind w:left="3789" w:hanging="440"/>
      </w:pPr>
    </w:lvl>
    <w:lvl w:ilvl="7" w:tentative="0">
      <w:start w:val="1"/>
      <w:numFmt w:val="lowerLetter"/>
      <w:lvlText w:val="%8)"/>
      <w:lvlJc w:val="left"/>
      <w:pPr>
        <w:ind w:left="4229" w:hanging="440"/>
      </w:pPr>
    </w:lvl>
    <w:lvl w:ilvl="8" w:tentative="0">
      <w:start w:val="1"/>
      <w:numFmt w:val="lowerRoman"/>
      <w:lvlText w:val="%9."/>
      <w:lvlJc w:val="right"/>
      <w:pPr>
        <w:ind w:left="4669" w:hanging="440"/>
      </w:pPr>
    </w:lvl>
  </w:abstractNum>
  <w:abstractNum w:abstractNumId="2">
    <w:nsid w:val="7F552E2A"/>
    <w:multiLevelType w:val="multilevel"/>
    <w:tmpl w:val="7F552E2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77ABAE50"/>
    <w:rsid w:val="00001931"/>
    <w:rsid w:val="00057E21"/>
    <w:rsid w:val="00076BCB"/>
    <w:rsid w:val="000B71C2"/>
    <w:rsid w:val="000D0E79"/>
    <w:rsid w:val="001023FF"/>
    <w:rsid w:val="00125F0D"/>
    <w:rsid w:val="00165A5E"/>
    <w:rsid w:val="002356E2"/>
    <w:rsid w:val="0024276A"/>
    <w:rsid w:val="002C0B6C"/>
    <w:rsid w:val="002D6F7E"/>
    <w:rsid w:val="00315AA0"/>
    <w:rsid w:val="00345939"/>
    <w:rsid w:val="00364599"/>
    <w:rsid w:val="003B6ABC"/>
    <w:rsid w:val="004D299A"/>
    <w:rsid w:val="004D57F4"/>
    <w:rsid w:val="00521894"/>
    <w:rsid w:val="0052570B"/>
    <w:rsid w:val="005A652C"/>
    <w:rsid w:val="005B61EC"/>
    <w:rsid w:val="005C5215"/>
    <w:rsid w:val="006C16A5"/>
    <w:rsid w:val="006E46EA"/>
    <w:rsid w:val="00791E20"/>
    <w:rsid w:val="007A2976"/>
    <w:rsid w:val="007A4A58"/>
    <w:rsid w:val="007D64A1"/>
    <w:rsid w:val="008007BE"/>
    <w:rsid w:val="00801269"/>
    <w:rsid w:val="008049AB"/>
    <w:rsid w:val="0083668A"/>
    <w:rsid w:val="008625DC"/>
    <w:rsid w:val="00874B06"/>
    <w:rsid w:val="00891834"/>
    <w:rsid w:val="008F6A3D"/>
    <w:rsid w:val="00925DBA"/>
    <w:rsid w:val="00931D91"/>
    <w:rsid w:val="009D60A5"/>
    <w:rsid w:val="009F11AB"/>
    <w:rsid w:val="00A15C70"/>
    <w:rsid w:val="00A36D49"/>
    <w:rsid w:val="00AA15EB"/>
    <w:rsid w:val="00AC2138"/>
    <w:rsid w:val="00B17DD2"/>
    <w:rsid w:val="00B36F3C"/>
    <w:rsid w:val="00B74F34"/>
    <w:rsid w:val="00B76E4E"/>
    <w:rsid w:val="00B805B1"/>
    <w:rsid w:val="00BB5157"/>
    <w:rsid w:val="00BD093A"/>
    <w:rsid w:val="00C03274"/>
    <w:rsid w:val="00C36610"/>
    <w:rsid w:val="00C42E2E"/>
    <w:rsid w:val="00CD4E95"/>
    <w:rsid w:val="00D23262"/>
    <w:rsid w:val="00D313D2"/>
    <w:rsid w:val="00D41382"/>
    <w:rsid w:val="00D50D53"/>
    <w:rsid w:val="00D6127A"/>
    <w:rsid w:val="00D91170"/>
    <w:rsid w:val="00DE6319"/>
    <w:rsid w:val="00E05E64"/>
    <w:rsid w:val="00E437FC"/>
    <w:rsid w:val="00E77768"/>
    <w:rsid w:val="00E81454"/>
    <w:rsid w:val="00E90D22"/>
    <w:rsid w:val="00E9772F"/>
    <w:rsid w:val="00EA6CD5"/>
    <w:rsid w:val="00ED54ED"/>
    <w:rsid w:val="00F21023"/>
    <w:rsid w:val="00FE6B8E"/>
    <w:rsid w:val="00FF5AF4"/>
    <w:rsid w:val="023A2E4D"/>
    <w:rsid w:val="03157416"/>
    <w:rsid w:val="053E4644"/>
    <w:rsid w:val="05BB42A5"/>
    <w:rsid w:val="09B71502"/>
    <w:rsid w:val="0E6D6359"/>
    <w:rsid w:val="14051DAD"/>
    <w:rsid w:val="1683496B"/>
    <w:rsid w:val="291B6C85"/>
    <w:rsid w:val="362353CB"/>
    <w:rsid w:val="37C53CCF"/>
    <w:rsid w:val="3A354BBB"/>
    <w:rsid w:val="3CAB7EC8"/>
    <w:rsid w:val="45CE622B"/>
    <w:rsid w:val="4ECE7616"/>
    <w:rsid w:val="55F935F1"/>
    <w:rsid w:val="626F5370"/>
    <w:rsid w:val="717107AE"/>
    <w:rsid w:val="729D3834"/>
    <w:rsid w:val="77ABAE50"/>
    <w:rsid w:val="78DE6954"/>
    <w:rsid w:val="78E2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6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autoRedefine/>
    <w:unhideWhenUsed/>
    <w:qFormat/>
    <w:uiPriority w:val="9"/>
    <w:pPr>
      <w:keepNext/>
      <w:keepLines/>
      <w:widowControl/>
      <w:tabs>
        <w:tab w:val="left" w:pos="0"/>
      </w:tabs>
      <w:spacing w:line="560" w:lineRule="exact"/>
      <w:ind w:left="454" w:hanging="454"/>
      <w:jc w:val="left"/>
      <w:outlineLvl w:val="2"/>
    </w:pPr>
    <w:rPr>
      <w:rFonts w:ascii="方正楷体简体" w:hAnsi="方正楷体简体" w:eastAsia="方正楷体简体" w:cs="Times New Roman"/>
      <w:kern w:val="0"/>
      <w:sz w:val="32"/>
      <w:lang w:val="en-GB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style01"/>
    <w:basedOn w:val="8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1">
    <w:name w:val="页眉 字符"/>
    <w:basedOn w:val="8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34"/>
    <w:pPr>
      <w:ind w:firstLine="420" w:firstLineChars="200"/>
    </w:pPr>
  </w:style>
  <w:style w:type="paragraph" w:customStyle="1" w:styleId="14">
    <w:name w:val="Char"/>
    <w:basedOn w:val="1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5">
    <w:name w:val="标题 1 字符"/>
    <w:basedOn w:val="8"/>
    <w:link w:val="2"/>
    <w:autoRedefine/>
    <w:qFormat/>
    <w:uiPriority w:val="9"/>
    <w:rPr>
      <w:rFonts w:ascii="宋体" w:hAnsi="宋体"/>
      <w:b/>
      <w:bCs/>
      <w:kern w:val="36"/>
      <w:sz w:val="48"/>
      <w:szCs w:val="48"/>
    </w:rPr>
  </w:style>
  <w:style w:type="character" w:customStyle="1" w:styleId="16">
    <w:name w:val="标题 2 字符"/>
    <w:basedOn w:val="8"/>
    <w:link w:val="3"/>
    <w:autoRedefine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字符"/>
    <w:basedOn w:val="8"/>
    <w:link w:val="4"/>
    <w:autoRedefine/>
    <w:qFormat/>
    <w:uiPriority w:val="0"/>
    <w:rPr>
      <w:rFonts w:ascii="方正楷体简体" w:hAnsi="方正楷体简体" w:eastAsia="方正楷体简体"/>
      <w:sz w:val="32"/>
      <w:szCs w:val="24"/>
      <w:lang w:val="en-GB"/>
    </w:rPr>
  </w:style>
  <w:style w:type="character" w:customStyle="1" w:styleId="18">
    <w:name w:val="Unresolved Mention"/>
    <w:basedOn w:val="8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ReviewRoot xmlns="http://www.founder.com/review">
  <DuplicateChecking Path="C:\Users\Feng Gang\AppData\Local\Temp\ec696877-f6d4-413f-8a8c-a145347bbeec.xml"/>
  <Review inspectType="易错词检查" inspectCategory="错误" rule="" lookup="硕士学位" content="硕士学历" source="" errorType="1" AllIndex="0" context="申报作品。没有实行资格考试制度的学校，前两年可以按硕士学历申报作品。本硕博连读生，按照四年、两年分别对应本、" id="2123355" bkName="bkReivew2123355" note="0" index="25"/>
  <Review inspectType="易错词检查" inspectCategory="错误" rule="" lookup="翔实" content="详实" source="" errorType="0" AllIndex="0" context="2. 技术报告结构完整、内容详实、包括充分的背景调研、清晰的方案设计、充分的数据/" id="2121250" bkName="bkReivew2121250" note="0" index="14"/>
  <Review inspectType="易错词检查" inspectCategory="错误" rule="" lookup="，包括" content="、包括" source="" errorType="1" AllIndex="0" context="2. 技术报告结构完整、内容详实、包括充分的背景调研、清晰的方案设计、充分的数据/资料支" id="3131002" bkName="bkReivew3131002" note="0" index="16"/>
  <Review inspectType="易错词检查" inspectCategory="错误" rule="" lookup="须" content="需" source="" errorType="0" AllIndex="0" context="学校的学籍管理部门、院系、团委等部门分别进行审核（需严格按要求在指定位置完成签字和盖章）。" id="2142830" bkName="bkReivew2142830" note="0" index="25"/>
  <Review inspectType="易错词检查" inspectCategory="错误" rule="" lookup="评奖" content="设奖" source="" errorType="0" AllIndex="0" context="（七）设奖情况及奖励措施" id="2043311" bkName="bkReivew2043311" note="0" index="3"/>
  <Review inspectType="易错词检查" inspectCategory="错误" rule="" lookup="完成" content="完善" source="" errorType="0" AllIndex="0" context="2024年8-10月，获得特等奖的晋级团队完善作品，冲刺攻关准备争夺“擂主”。在“擂台赛”现场决" id="133711" bkName="bkReivew133711" note="0" index="21"/>
</ReviewRoot>
</file>

<file path=customXml/item2.xml><?xml version="1.0" encoding="utf-8"?>
<ReviewRoot xmlns="http://www.founder.com/style">
  <Review xmlPath="C:\Users\Feng Gang\Documents\方正审校\Temp\Space\20240331\wordStyle\daba48ac-14c8-4773-b186-b3d702a2e1d9.xml" httpUrl="http://gateway.book.founderss.cn/book-review-api/api/doc/aab7c113-d5f6-45c5-b72d-4f2e2e1e62cd/docx"/>
</ReviewRoot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Root xmlns="http://www.founder.com/ProofFile">
  <Root proofFileId="610a6f85-6b2e-41ea-981f-0ace095e4b4f" proofVersionId="1"/>
</Root>
</file>

<file path=customXml/item5.xml><?xml version="1.0" encoding="utf-8"?>
<ReviewRoot xmlns="http://www.founder.com/operation">
  <CorrigendumButton current="2142830" previous="3131002"/>
</ReviewRoot>
</file>

<file path=customXml/item6.xml><?xml version="1.0" encoding="utf-8"?>
<ReviewRoot xmlns="http://www.founder.com/knowledge"/>
</file>

<file path=customXml/itemProps1.xml><?xml version="1.0" encoding="utf-8"?>
<ds:datastoreItem xmlns:ds="http://schemas.openxmlformats.org/officeDocument/2006/customXml" ds:itemID="{385D2114-08F7-417E-A8F8-7CD1C461A0FE}">
  <ds:schemaRefs/>
</ds:datastoreItem>
</file>

<file path=customXml/itemProps2.xml><?xml version="1.0" encoding="utf-8"?>
<ds:datastoreItem xmlns:ds="http://schemas.openxmlformats.org/officeDocument/2006/customXml" ds:itemID="{3FCC7D5C-5117-4B70-821F-D2EBA9C79BE6}">
  <ds:schemaRefs/>
</ds:datastoreItem>
</file>

<file path=customXml/itemProps3.xml><?xml version="1.0" encoding="utf-8"?>
<ds:datastoreItem xmlns:ds="http://schemas.openxmlformats.org/officeDocument/2006/customXml" ds:itemID="{0E0B2507-B745-45A4-8C14-06F871F2B370}">
  <ds:schemaRefs/>
</ds:datastoreItem>
</file>

<file path=customXml/itemProps4.xml><?xml version="1.0" encoding="utf-8"?>
<ds:datastoreItem xmlns:ds="http://schemas.openxmlformats.org/officeDocument/2006/customXml" ds:itemID="{89F3C380-9DD2-4F6E-88C1-03B592524F3C}">
  <ds:schemaRefs/>
</ds:datastoreItem>
</file>

<file path=customXml/itemProps5.xml><?xml version="1.0" encoding="utf-8"?>
<ds:datastoreItem xmlns:ds="http://schemas.openxmlformats.org/officeDocument/2006/customXml" ds:itemID="{B5B40D0F-11A3-41CD-A095-E527C6DA1603}">
  <ds:schemaRefs/>
</ds:datastoreItem>
</file>

<file path=customXml/itemProps6.xml><?xml version="1.0" encoding="utf-8"?>
<ds:datastoreItem xmlns:ds="http://schemas.openxmlformats.org/officeDocument/2006/customXml" ds:itemID="{697820FA-06BA-47E3-8EC0-1764AF944B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480</Words>
  <Characters>2738</Characters>
  <Lines>22</Lines>
  <Paragraphs>6</Paragraphs>
  <TotalTime>0</TotalTime>
  <ScaleCrop>false</ScaleCrop>
  <LinksUpToDate>false</LinksUpToDate>
  <CharactersWithSpaces>3212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2024-03-31T03:08:00Z</dcterms:created>
  <dc:creator>侯博士</dc:creator>
  <cp:lastModifiedBy>朱赫</cp:lastModifiedBy>
  <dcterms:modified xsi:type="dcterms:W3CDTF">2024-04-17T00:42:47Z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DD316924A94E98FCB25CE065B300D649_41</vt:lpwstr>
  </property>
</Properties>
</file>