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line="640" w:lineRule="exact"/>
        <w:jc w:val="left"/>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pPr>
      <w:r>
        <w:rPr>
          <w:rFonts w:hint="default"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题目</w:t>
      </w:r>
      <w:r>
        <w:rPr>
          <w:rFonts w:hint="eastAsia" w:ascii="Times New Roman" w:hAnsi="Times New Roman" w:eastAsia="方正楷体_GBK" w:cs="Times New Roman"/>
          <w:b w:val="0"/>
          <w:bCs w:val="0"/>
          <w:color w:val="000000" w:themeColor="text1"/>
          <w:spacing w:val="0"/>
          <w:sz w:val="32"/>
          <w:szCs w:val="32"/>
          <w:lang w:val="en-US" w:eastAsia="zh-CN"/>
          <w14:textFill>
            <w14:solidFill>
              <w14:schemeClr w14:val="tx1"/>
            </w14:solidFill>
          </w14:textFill>
        </w:rPr>
        <w:t>8：</w:t>
      </w:r>
    </w:p>
    <w:p>
      <w:pPr>
        <w:pStyle w:val="2"/>
        <w:spacing w:beforeAutospacing="0" w:afterAutospacing="0" w:line="640" w:lineRule="exact"/>
        <w:jc w:val="cente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pP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r>
        <w:rPr>
          <w:rFonts w:ascii="Times New Roman" w:hAnsi="Times New Roman" w:eastAsia="方正大标宋_GBK"/>
          <w:b w:val="0"/>
          <w:bCs w:val="0"/>
          <w:color w:val="000000" w:themeColor="text1"/>
          <w:sz w:val="44"/>
          <w:szCs w:val="44"/>
          <w14:textFill>
            <w14:solidFill>
              <w14:schemeClr w14:val="tx1"/>
            </w14:solidFill>
          </w14:textFill>
        </w:rPr>
        <w:t>海洋生态环境的遥感大数据智能预报</w:t>
      </w:r>
      <w:r>
        <w:rPr>
          <w:rFonts w:hint="eastAsia" w:ascii="Times New Roman" w:hAnsi="Times New Roman" w:eastAsia="方正大标宋_GBK"/>
          <w:b w:val="0"/>
          <w:bCs w:val="0"/>
          <w:color w:val="000000" w:themeColor="text1"/>
          <w:sz w:val="44"/>
          <w:szCs w:val="44"/>
          <w:lang w:eastAsia="zh-CN"/>
          <w14:textFill>
            <w14:solidFill>
              <w14:schemeClr w14:val="tx1"/>
            </w14:solidFill>
          </w14:textFill>
        </w:rPr>
        <w:t>”</w:t>
      </w:r>
    </w:p>
    <w:p>
      <w:pPr>
        <w:pStyle w:val="2"/>
        <w:spacing w:beforeAutospacing="0" w:afterAutospacing="0" w:line="640" w:lineRule="exact"/>
        <w:jc w:val="center"/>
        <w:rPr>
          <w:rFonts w:hint="default" w:ascii="Times New Roman" w:hAnsi="Times New Roman" w:eastAsia="方正大标宋_GBK"/>
          <w:b w:val="0"/>
          <w:bCs w:val="0"/>
          <w:color w:val="000000" w:themeColor="text1"/>
          <w:sz w:val="44"/>
          <w:szCs w:val="44"/>
          <w14:textFill>
            <w14:solidFill>
              <w14:schemeClr w14:val="tx1"/>
            </w14:solidFill>
          </w14:textFill>
        </w:rPr>
      </w:pPr>
      <w:r>
        <w:rPr>
          <w:rFonts w:hint="default" w:ascii="Times New Roman" w:hAnsi="Times New Roman" w:eastAsia="方正大标宋_GBK"/>
          <w:b w:val="0"/>
          <w:bCs w:val="0"/>
          <w:color w:val="000000" w:themeColor="text1"/>
          <w:sz w:val="44"/>
          <w:szCs w:val="44"/>
          <w14:textFill>
            <w14:solidFill>
              <w14:schemeClr w14:val="tx1"/>
            </w14:solidFill>
          </w14:textFill>
        </w:rPr>
        <w:t>比赛方案</w:t>
      </w:r>
    </w:p>
    <w:p>
      <w:pPr>
        <w:spacing w:line="640" w:lineRule="exact"/>
        <w:jc w:val="center"/>
        <w:rPr>
          <w:rFonts w:eastAsia="方正楷体简体"/>
          <w:color w:val="000000" w:themeColor="text1"/>
          <w:sz w:val="32"/>
          <w:szCs w:val="32"/>
          <w:lang w:val="en-US"/>
          <w14:textFill>
            <w14:solidFill>
              <w14:schemeClr w14:val="tx1"/>
            </w14:solidFill>
          </w14:textFill>
        </w:rPr>
      </w:pPr>
      <w:r>
        <w:rPr>
          <w:rFonts w:eastAsia="方正楷体简体"/>
          <w:color w:val="000000" w:themeColor="text1"/>
          <w:sz w:val="32"/>
          <w:szCs w:val="32"/>
          <w:lang w:val="en-US"/>
          <w14:textFill>
            <w14:solidFill>
              <w14:schemeClr w14:val="tx1"/>
            </w14:solidFill>
          </w14:textFill>
        </w:rPr>
        <w:t>（自然资源部第二海洋研究所）</w:t>
      </w:r>
    </w:p>
    <w:p>
      <w:pPr>
        <w:snapToGrid w:val="0"/>
        <w:spacing w:line="560" w:lineRule="exact"/>
        <w:jc w:val="both"/>
        <w:outlineLvl w:val="0"/>
        <w:rPr>
          <w:rFonts w:eastAsia="方正仿宋_GBK"/>
          <w:color w:val="000000" w:themeColor="text1"/>
          <w:sz w:val="32"/>
          <w:szCs w:val="32"/>
          <w:lang w:val="en-US"/>
          <w14:textFill>
            <w14:solidFill>
              <w14:schemeClr w14:val="tx1"/>
            </w14:solidFill>
          </w14:textFill>
        </w:rPr>
      </w:pP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组织单位</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自然资源部第二海洋研究所</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题目名称</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海洋生态环境</w:t>
      </w:r>
      <w:r>
        <w:rPr>
          <w:rFonts w:hint="eastAsia" w:eastAsia="方正仿宋_GBK"/>
          <w:color w:val="000000" w:themeColor="text1"/>
          <w:sz w:val="32"/>
          <w:szCs w:val="32"/>
          <w:lang w:val="en-US"/>
          <w14:textFill>
            <w14:solidFill>
              <w14:schemeClr w14:val="tx1"/>
            </w14:solidFill>
          </w14:textFill>
        </w:rPr>
        <w:t>的</w:t>
      </w:r>
      <w:r>
        <w:rPr>
          <w:rFonts w:eastAsia="方正仿宋_GBK"/>
          <w:color w:val="000000" w:themeColor="text1"/>
          <w:sz w:val="32"/>
          <w:szCs w:val="32"/>
          <w:lang w:val="en-US"/>
          <w14:textFill>
            <w14:solidFill>
              <w14:schemeClr w14:val="tx1"/>
            </w14:solidFill>
          </w14:textFill>
        </w:rPr>
        <w:t>遥感大数据</w:t>
      </w:r>
      <w:r>
        <w:rPr>
          <w:rFonts w:hint="eastAsia" w:eastAsia="方正仿宋_GBK"/>
          <w:color w:val="000000" w:themeColor="text1"/>
          <w:sz w:val="32"/>
          <w:szCs w:val="32"/>
          <w:lang w:val="en-US"/>
          <w14:textFill>
            <w14:solidFill>
              <w14:schemeClr w14:val="tx1"/>
            </w14:solidFill>
          </w14:textFill>
        </w:rPr>
        <w:t>智能</w:t>
      </w:r>
      <w:r>
        <w:rPr>
          <w:rFonts w:eastAsia="方正仿宋_GBK"/>
          <w:color w:val="000000" w:themeColor="text1"/>
          <w:sz w:val="32"/>
          <w:szCs w:val="32"/>
          <w:lang w:val="en-US"/>
          <w14:textFill>
            <w14:solidFill>
              <w14:schemeClr w14:val="tx1"/>
            </w14:solidFill>
          </w14:textFill>
        </w:rPr>
        <w:t>预报</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题目介绍</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海洋生态系统受物理、化学、生物等多过程及环境要素的共同调控，传统的数值模式预报难以对这些非线性复杂过程进行准确模拟，导致预报精度受限。近四十年来，随着海洋卫星观测技术的快速发展，已经积累了海量的全球海洋环境要素观测资料，如海表温度、叶绿素浓度、初级生产力、风场、有效波高、地转流等。这些卫星观测资料不仅具有高时空分辨率、长时序的优势，更为关键的是能够指示海洋生态系统内多种过程的动态变化特征。因此，如何基于海洋遥感大数据进行时空数据挖掘、知识发现以及智能预报，已成为当前遥感领域的前沿热点。</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随着人工智能技术的发展，其展现的强大非线性学习和拟合能力可以有效地利用海洋大数据中固有的时空属性，提高对海洋生态环境变化预报的准确性和时效性。基于遥感大数据，利用人工智能技术，可从海量观测数据中提取特征，捕捉海洋生态系统内多元变量之间的非线性耦合关系，从而实现对关键生态环境参数的精准预报。总之，将人工智能技术与海洋遥感大数据相结合，不仅可以优化数据处理流程，提高预报准确性，更重要的是有助于深入认识海洋生态环境变化，从而为解决海洋科学中的关键问题和推动该领域发展提供重要机遇。</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本题目要求</w:t>
      </w:r>
      <w:r>
        <w:rPr>
          <w:rFonts w:eastAsia="方正仿宋_GBK"/>
          <w:color w:val="000000" w:themeColor="text1"/>
          <w:sz w:val="32"/>
          <w:szCs w:val="32"/>
          <w:lang w:val="en-US"/>
          <w14:textFill>
            <w14:solidFill>
              <w14:schemeClr w14:val="tx1"/>
            </w14:solidFill>
          </w14:textFill>
        </w:rPr>
        <w:t>围绕</w:t>
      </w:r>
      <w:r>
        <w:rPr>
          <w:rFonts w:hint="eastAsia" w:eastAsia="方正仿宋_GBK"/>
          <w:color w:val="000000" w:themeColor="text1"/>
          <w:sz w:val="32"/>
          <w:szCs w:val="32"/>
          <w:lang w:val="en-US"/>
          <w14:textFill>
            <w14:solidFill>
              <w14:schemeClr w14:val="tx1"/>
            </w14:solidFill>
          </w14:textFill>
        </w:rPr>
        <w:t>基于卫星遥感大数据的</w:t>
      </w:r>
      <w:r>
        <w:rPr>
          <w:rFonts w:eastAsia="方正仿宋_GBK"/>
          <w:color w:val="000000" w:themeColor="text1"/>
          <w:sz w:val="32"/>
          <w:szCs w:val="32"/>
          <w:lang w:val="en-US"/>
          <w14:textFill>
            <w14:solidFill>
              <w14:schemeClr w14:val="tx1"/>
            </w14:solidFill>
          </w14:textFill>
        </w:rPr>
        <w:t>海洋生态资源与环境</w:t>
      </w:r>
      <w:r>
        <w:rPr>
          <w:rFonts w:hint="eastAsia" w:eastAsia="方正仿宋_GBK"/>
          <w:color w:val="000000" w:themeColor="text1"/>
          <w:sz w:val="32"/>
          <w:szCs w:val="32"/>
          <w:lang w:val="en-US"/>
          <w14:textFill>
            <w14:solidFill>
              <w14:schemeClr w14:val="tx1"/>
            </w14:solidFill>
          </w14:textFill>
        </w:rPr>
        <w:t>要素智能预测</w:t>
      </w:r>
      <w:r>
        <w:rPr>
          <w:rFonts w:eastAsia="方正仿宋_GBK"/>
          <w:color w:val="000000" w:themeColor="text1"/>
          <w:sz w:val="32"/>
          <w:szCs w:val="32"/>
          <w:lang w:val="en-US"/>
          <w14:textFill>
            <w14:solidFill>
              <w14:schemeClr w14:val="tx1"/>
            </w14:solidFill>
          </w14:textFill>
        </w:rPr>
        <w:t>预报</w:t>
      </w:r>
      <w:r>
        <w:rPr>
          <w:rFonts w:hint="eastAsia" w:eastAsia="方正仿宋_GBK"/>
          <w:color w:val="000000" w:themeColor="text1"/>
          <w:sz w:val="32"/>
          <w:szCs w:val="32"/>
          <w:lang w:val="en-US"/>
          <w14:textFill>
            <w14:solidFill>
              <w14:schemeClr w14:val="tx1"/>
            </w14:solidFill>
          </w14:textFill>
        </w:rPr>
        <w:t>这一主题</w:t>
      </w:r>
      <w:r>
        <w:rPr>
          <w:rFonts w:eastAsia="方正仿宋_GBK"/>
          <w:color w:val="000000" w:themeColor="text1"/>
          <w:sz w:val="32"/>
          <w:szCs w:val="32"/>
          <w:lang w:val="en-US"/>
          <w14:textFill>
            <w14:solidFill>
              <w14:schemeClr w14:val="tx1"/>
            </w14:solidFill>
          </w14:textFill>
        </w:rPr>
        <w:t>，选择典型预报参数和应用场景，利用多源</w:t>
      </w:r>
      <w:r>
        <w:rPr>
          <w:rFonts w:hint="eastAsia" w:eastAsia="方正仿宋_GBK"/>
          <w:color w:val="000000" w:themeColor="text1"/>
          <w:sz w:val="32"/>
          <w:szCs w:val="32"/>
          <w:lang w:val="en-US"/>
          <w14:textFill>
            <w14:solidFill>
              <w14:schemeClr w14:val="tx1"/>
            </w14:solidFill>
          </w14:textFill>
        </w:rPr>
        <w:t>卫星</w:t>
      </w:r>
      <w:r>
        <w:rPr>
          <w:rFonts w:eastAsia="方正仿宋_GBK"/>
          <w:color w:val="000000" w:themeColor="text1"/>
          <w:sz w:val="32"/>
          <w:szCs w:val="32"/>
          <w:lang w:val="en-US"/>
          <w14:textFill>
            <w14:solidFill>
              <w14:schemeClr w14:val="tx1"/>
            </w14:solidFill>
          </w14:textFill>
        </w:rPr>
        <w:t>遥感数据，构建基于人工智能和大数据技术的海洋生态环境要素智能预报模型，并研发相应的演示软件。</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ascii="方正仿宋_GBK" w:eastAsia="方正仿宋_GBK"/>
          <w:sz w:val="32"/>
          <w:szCs w:val="32"/>
        </w:rPr>
        <w:t>（一）</w:t>
      </w:r>
      <w:r>
        <w:rPr>
          <w:rFonts w:hint="eastAsia" w:eastAsia="方正仿宋_GBK"/>
          <w:color w:val="000000" w:themeColor="text1"/>
          <w:sz w:val="32"/>
          <w:szCs w:val="32"/>
          <w:lang w:val="en-US"/>
          <w14:textFill>
            <w14:solidFill>
              <w14:schemeClr w14:val="tx1"/>
            </w14:solidFill>
          </w14:textFill>
        </w:rPr>
        <w:t>需要设定具体应用场景和预报目标参数。</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ascii="方正仿宋_GBK" w:eastAsia="方正仿宋_GBK"/>
          <w:sz w:val="32"/>
          <w:szCs w:val="32"/>
        </w:rPr>
        <w:t>（</w:t>
      </w:r>
      <w:r>
        <w:rPr>
          <w:rFonts w:hint="eastAsia" w:ascii="方正仿宋_GBK" w:eastAsia="方正仿宋_GBK"/>
          <w:sz w:val="32"/>
          <w:szCs w:val="32"/>
          <w:lang w:val="en-US"/>
        </w:rPr>
        <w:t>二</w:t>
      </w:r>
      <w:r>
        <w:rPr>
          <w:rFonts w:hint="eastAsia" w:ascii="方正仿宋_GBK" w:eastAsia="方正仿宋_GBK"/>
          <w:sz w:val="32"/>
          <w:szCs w:val="32"/>
        </w:rPr>
        <w:t>）</w:t>
      </w:r>
      <w:r>
        <w:rPr>
          <w:rFonts w:hint="eastAsia" w:eastAsia="方正仿宋_GBK"/>
          <w:color w:val="000000" w:themeColor="text1"/>
          <w:sz w:val="32"/>
          <w:szCs w:val="32"/>
          <w:lang w:val="en-US"/>
          <w14:textFill>
            <w14:solidFill>
              <w14:schemeClr w14:val="tx1"/>
            </w14:solidFill>
          </w14:textFill>
        </w:rPr>
        <w:t>预报模型必须以长时序遥感大数据输入为核心。可结合现场观测资料、再分析资料、气象或海洋预报数据等多源数据，但辅助数据不是比赛评比</w:t>
      </w:r>
      <w:r>
        <w:rPr>
          <w:rFonts w:hint="eastAsia" w:eastAsia="方正仿宋_GBK"/>
          <w:color w:val="000000" w:themeColor="text1"/>
          <w:sz w:val="32"/>
          <w:szCs w:val="32"/>
          <w:lang w:val="en-US" w:eastAsia="zh-CN"/>
          <w14:textFill>
            <w14:solidFill>
              <w14:schemeClr w14:val="tx1"/>
            </w14:solidFill>
          </w14:textFill>
        </w:rPr>
        <w:t>中必需的</w:t>
      </w:r>
      <w:r>
        <w:rPr>
          <w:rFonts w:hint="eastAsia" w:eastAsia="方正仿宋_GBK"/>
          <w:color w:val="000000" w:themeColor="text1"/>
          <w:sz w:val="32"/>
          <w:szCs w:val="32"/>
          <w:lang w:val="en-US"/>
          <w14:textFill>
            <w14:solidFill>
              <w14:schemeClr w14:val="tx1"/>
            </w14:solidFill>
          </w14:textFill>
        </w:rPr>
        <w:t>。</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参赛对象</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2024年6月1日以前正式注册的全日制非成人教育的各类高等院校在校专科生、本科生、硕士研究生（不含在职研究生）均可申报作品参赛，以个人或团队形式参赛均可，每个团队不超过10人（含作品申报者），每件作品可由不超过3名教师指导完成。可以跨专业、跨校、跨地域组队。</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本校硕博连读生（直博生）若在2024年6月1日以前未通过博士资格考试的，可以按研究生学历申报作品。没有实行资格考试制度的学校，前两年可以按硕士学历申报作品。本硕博连读生，按照四年、两年分别对应本、硕申报，后续则不可申报。</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color w:val="000000" w:themeColor="text1"/>
          <w:spacing w:val="8"/>
          <w:sz w:val="32"/>
          <w:szCs w:val="32"/>
          <w14:textFill>
            <w14:solidFill>
              <w14:schemeClr w14:val="tx1"/>
            </w14:solidFill>
          </w14:textFill>
        </w:rPr>
      </w:pPr>
      <w:r>
        <w:rPr>
          <w:rFonts w:ascii="Times New Roman" w:hAnsi="Times New Roman" w:eastAsia="方正仿宋_GBK" w:cs="Times New Roman"/>
          <w:color w:val="000000" w:themeColor="text1"/>
          <w:spacing w:val="8"/>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每件作品仅可由1所高校推报，高校在推报前要对参赛团队成员及作品进行相关资格审查。</w:t>
      </w:r>
    </w:p>
    <w:p>
      <w:pPr>
        <w:pStyle w:val="8"/>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72" w:firstLineChars="200"/>
        <w:jc w:val="both"/>
        <w:textAlignment w:val="auto"/>
        <w:rPr>
          <w:rFonts w:ascii="Times New Roman" w:hAnsi="Times New Roman" w:eastAsia="方正仿宋_GBK" w:cs="Times New Roman"/>
          <w:b/>
          <w:bCs/>
          <w:color w:val="000000" w:themeColor="text1"/>
          <w:spacing w:val="8"/>
          <w:sz w:val="32"/>
          <w:szCs w:val="32"/>
          <w14:textFill>
            <w14:solidFill>
              <w14:schemeClr w14:val="tx1"/>
            </w14:solidFill>
          </w14:textFill>
        </w:rPr>
      </w:pP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每所学校选送参加专项赛的作品数量不设限制，但同一作品不得同时参加第十九届</w:t>
      </w:r>
      <w:r>
        <w:rPr>
          <w:rStyle w:val="11"/>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挑战杯</w:t>
      </w:r>
      <w:r>
        <w:rPr>
          <w:rStyle w:val="11"/>
          <w:rFonts w:hint="eastAsia" w:ascii="Times New Roman" w:hAnsi="Times New Roman" w:eastAsia="方正仿宋_GBK" w:cs="Times New Roman"/>
          <w:b w:val="0"/>
          <w:bCs w:val="0"/>
          <w:color w:val="000000" w:themeColor="text1"/>
          <w:spacing w:val="8"/>
          <w:sz w:val="32"/>
          <w:szCs w:val="32"/>
          <w:lang w:eastAsia="zh-CN"/>
          <w14:textFill>
            <w14:solidFill>
              <w14:schemeClr w14:val="tx1"/>
            </w14:solidFill>
          </w14:textFill>
        </w:rPr>
        <w:t>”</w:t>
      </w:r>
      <w:r>
        <w:rPr>
          <w:rStyle w:val="11"/>
          <w:rFonts w:ascii="Times New Roman" w:hAnsi="Times New Roman" w:eastAsia="方正仿宋_GBK" w:cs="Times New Roman"/>
          <w:b w:val="0"/>
          <w:bCs w:val="0"/>
          <w:color w:val="000000" w:themeColor="text1"/>
          <w:spacing w:val="8"/>
          <w:sz w:val="32"/>
          <w:szCs w:val="32"/>
          <w14:textFill>
            <w14:solidFill>
              <w14:schemeClr w14:val="tx1"/>
            </w14:solidFill>
          </w14:textFill>
        </w:rPr>
        <w:t>全国大学生课外学术科技作品竞赛主体赛事自然科学类学术论文、哲学社会科学类调查报告、科技发明制作作品评比。</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答题要求</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各参赛队伍需以材料文档、演示系统形式提交作品。</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材料文档：内容包括但不限于</w:t>
      </w:r>
      <w:r>
        <w:rPr>
          <w:rFonts w:hint="eastAsia" w:eastAsia="方正仿宋_GBK"/>
          <w:color w:val="000000" w:themeColor="text1"/>
          <w:sz w:val="32"/>
          <w:szCs w:val="32"/>
          <w:lang w:val="en-US"/>
          <w14:textFill>
            <w14:solidFill>
              <w14:schemeClr w14:val="tx1"/>
            </w14:solidFill>
          </w14:textFill>
        </w:rPr>
        <w:t>预报模型</w:t>
      </w:r>
      <w:r>
        <w:rPr>
          <w:rFonts w:eastAsia="方正仿宋_GBK"/>
          <w:color w:val="000000" w:themeColor="text1"/>
          <w:sz w:val="32"/>
          <w:szCs w:val="32"/>
          <w:lang w:val="en-US"/>
          <w14:textFill>
            <w14:solidFill>
              <w14:schemeClr w14:val="tx1"/>
            </w14:solidFill>
          </w14:textFill>
        </w:rPr>
        <w:t>设计</w:t>
      </w:r>
      <w:r>
        <w:rPr>
          <w:rFonts w:hint="eastAsia" w:eastAsia="方正仿宋_GBK"/>
          <w:color w:val="000000" w:themeColor="text1"/>
          <w:sz w:val="32"/>
          <w:szCs w:val="32"/>
          <w:lang w:val="en-US"/>
          <w14:textFill>
            <w14:solidFill>
              <w14:schemeClr w14:val="tx1"/>
            </w14:solidFill>
          </w14:textFill>
        </w:rPr>
        <w:t>报告</w:t>
      </w:r>
      <w:r>
        <w:rPr>
          <w:rFonts w:eastAsia="方正仿宋_GBK"/>
          <w:color w:val="000000" w:themeColor="text1"/>
          <w:sz w:val="32"/>
          <w:szCs w:val="32"/>
          <w:lang w:val="en-US"/>
          <w14:textFill>
            <w14:solidFill>
              <w14:schemeClr w14:val="tx1"/>
            </w14:solidFill>
          </w14:textFill>
        </w:rPr>
        <w:t>、验证报告、</w:t>
      </w:r>
      <w:r>
        <w:rPr>
          <w:rFonts w:hint="eastAsia" w:eastAsia="方正仿宋_GBK"/>
          <w:color w:val="000000" w:themeColor="text1"/>
          <w:sz w:val="32"/>
          <w:szCs w:val="32"/>
          <w:lang w:val="en-US"/>
          <w14:textFill>
            <w14:solidFill>
              <w14:schemeClr w14:val="tx1"/>
            </w14:solidFill>
          </w14:textFill>
        </w:rPr>
        <w:t>软件</w:t>
      </w:r>
      <w:r>
        <w:rPr>
          <w:rFonts w:eastAsia="方正仿宋_GBK"/>
          <w:color w:val="000000" w:themeColor="text1"/>
          <w:sz w:val="32"/>
          <w:szCs w:val="32"/>
          <w:lang w:val="en-US"/>
          <w14:textFill>
            <w14:solidFill>
              <w14:schemeClr w14:val="tx1"/>
            </w14:solidFill>
          </w14:textFill>
        </w:rPr>
        <w:t>代码等。</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演示系统：需要有</w:t>
      </w:r>
      <w:r>
        <w:rPr>
          <w:rFonts w:hint="eastAsia" w:eastAsia="方正仿宋_GBK"/>
          <w:color w:val="000000" w:themeColor="text1"/>
          <w:sz w:val="32"/>
          <w:szCs w:val="32"/>
          <w:lang w:val="en-US"/>
          <w14:textFill>
            <w14:solidFill>
              <w14:schemeClr w14:val="tx1"/>
            </w14:solidFill>
          </w14:textFill>
        </w:rPr>
        <w:t>可安装运行</w:t>
      </w:r>
      <w:r>
        <w:rPr>
          <w:rFonts w:eastAsia="方正仿宋_GBK"/>
          <w:color w:val="000000" w:themeColor="text1"/>
          <w:sz w:val="32"/>
          <w:szCs w:val="32"/>
          <w:lang w:val="en-US"/>
          <w14:textFill>
            <w14:solidFill>
              <w14:schemeClr w14:val="tx1"/>
            </w14:solidFill>
          </w14:textFill>
        </w:rPr>
        <w:t>的执行程序，覆盖验证报告中涉及的全部样例的输入数据和输出结果</w:t>
      </w:r>
      <w:r>
        <w:rPr>
          <w:rFonts w:hint="eastAsia" w:eastAsia="方正仿宋_GBK"/>
          <w:color w:val="000000" w:themeColor="text1"/>
          <w:sz w:val="32"/>
          <w:szCs w:val="32"/>
          <w:lang w:val="en-US"/>
          <w14:textFill>
            <w14:solidFill>
              <w14:schemeClr w14:val="tx1"/>
            </w14:solidFill>
          </w14:textFill>
        </w:rPr>
        <w:t>，以及</w:t>
      </w:r>
      <w:r>
        <w:rPr>
          <w:rFonts w:eastAsia="方正仿宋_GBK"/>
          <w:color w:val="000000" w:themeColor="text1"/>
          <w:sz w:val="32"/>
          <w:szCs w:val="32"/>
          <w:lang w:val="en-US"/>
          <w14:textFill>
            <w14:solidFill>
              <w14:schemeClr w14:val="tx1"/>
            </w14:solidFill>
          </w14:textFill>
        </w:rPr>
        <w:t>操作说明文档</w:t>
      </w:r>
      <w:r>
        <w:rPr>
          <w:rFonts w:hint="eastAsia" w:eastAsia="方正仿宋_GBK"/>
          <w:color w:val="000000" w:themeColor="text1"/>
          <w:sz w:val="32"/>
          <w:szCs w:val="32"/>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操作说明文档内容包括但不限于演示系统所需的软件、硬件以及安装方法说明</w:t>
      </w:r>
      <w:r>
        <w:rPr>
          <w:rFonts w:hint="eastAsia" w:eastAsia="方正仿宋_GBK"/>
          <w:color w:val="000000" w:themeColor="text1"/>
          <w:sz w:val="32"/>
          <w:szCs w:val="32"/>
          <w:lang w:val="en-US"/>
          <w14:textFill>
            <w14:solidFill>
              <w14:schemeClr w14:val="tx1"/>
            </w14:solidFill>
          </w14:textFill>
        </w:rPr>
        <w:t>，典型</w:t>
      </w:r>
      <w:r>
        <w:rPr>
          <w:rFonts w:eastAsia="方正仿宋_GBK"/>
          <w:color w:val="000000" w:themeColor="text1"/>
          <w:sz w:val="32"/>
          <w:szCs w:val="32"/>
          <w:lang w:val="en-US"/>
          <w14:textFill>
            <w14:solidFill>
              <w14:schemeClr w14:val="tx1"/>
            </w14:solidFill>
          </w14:textFill>
        </w:rPr>
        <w:t>样例</w:t>
      </w:r>
      <w:r>
        <w:rPr>
          <w:rFonts w:hint="eastAsia" w:eastAsia="方正仿宋_GBK"/>
          <w:color w:val="000000" w:themeColor="text1"/>
          <w:sz w:val="32"/>
          <w:szCs w:val="32"/>
          <w:lang w:val="en-US"/>
          <w14:textFill>
            <w14:solidFill>
              <w14:schemeClr w14:val="tx1"/>
            </w14:solidFill>
          </w14:textFill>
        </w:rPr>
        <w:t>详细</w:t>
      </w:r>
      <w:r>
        <w:rPr>
          <w:rFonts w:eastAsia="方正仿宋_GBK"/>
          <w:color w:val="000000" w:themeColor="text1"/>
          <w:sz w:val="32"/>
          <w:szCs w:val="32"/>
          <w:lang w:val="en-US"/>
          <w14:textFill>
            <w14:solidFill>
              <w14:schemeClr w14:val="tx1"/>
            </w14:solidFill>
          </w14:textFill>
        </w:rPr>
        <w:t>操作说明等，以确保作品评审时能够顺利完成部署且程序可运行、可检验。</w:t>
      </w:r>
    </w:p>
    <w:p>
      <w:pPr>
        <w:pageBreakBefore w:val="0"/>
        <w:numPr>
          <w:ilvl w:val="0"/>
          <w:numId w:val="3"/>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根据大赛整体时间安排并结合科研攻关的科学规律，8月</w:t>
      </w:r>
      <w:r>
        <w:rPr>
          <w:rFonts w:hint="eastAsia" w:eastAsia="方正仿宋_GBK"/>
          <w:color w:val="000000" w:themeColor="text1"/>
          <w:sz w:val="32"/>
          <w:szCs w:val="32"/>
          <w:lang w:val="en-US"/>
          <w14:textFill>
            <w14:solidFill>
              <w14:schemeClr w14:val="tx1"/>
            </w14:solidFill>
          </w14:textFill>
        </w:rPr>
        <w:t>10</w:t>
      </w:r>
      <w:r>
        <w:rPr>
          <w:rFonts w:eastAsia="方正仿宋_GBK"/>
          <w:color w:val="000000" w:themeColor="text1"/>
          <w:sz w:val="32"/>
          <w:szCs w:val="32"/>
          <w:lang w:val="en-US"/>
          <w14:textFill>
            <w14:solidFill>
              <w14:schemeClr w14:val="tx1"/>
            </w14:solidFill>
          </w14:textFill>
        </w:rPr>
        <w:t>日前，各参赛团队提交作品。</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作品评选标准</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 xml:space="preserve">1. </w:t>
      </w:r>
      <w:r>
        <w:rPr>
          <w:rFonts w:ascii="Times New Roman" w:hAnsi="Times New Roman" w:eastAsia="方正仿宋_GBK"/>
          <w:color w:val="000000" w:themeColor="text1"/>
          <w:szCs w:val="32"/>
          <w:lang w:val="en-US"/>
          <w14:textFill>
            <w14:solidFill>
              <w14:schemeClr w14:val="tx1"/>
            </w14:solidFill>
          </w14:textFill>
        </w:rPr>
        <w:t>作品</w:t>
      </w:r>
      <w:r>
        <w:rPr>
          <w:rFonts w:hint="eastAsia" w:ascii="Times New Roman" w:hAnsi="Times New Roman" w:eastAsia="方正仿宋_GBK"/>
          <w:color w:val="000000" w:themeColor="text1"/>
          <w:szCs w:val="32"/>
          <w:lang w:val="en-US"/>
          <w14:textFill>
            <w14:solidFill>
              <w14:schemeClr w14:val="tx1"/>
            </w14:solidFill>
          </w14:textFill>
        </w:rPr>
        <w:t>完成度</w:t>
      </w:r>
      <w:r>
        <w:rPr>
          <w:rFonts w:ascii="Times New Roman" w:hAnsi="Times New Roman" w:eastAsia="方正仿宋_GBK"/>
          <w:color w:val="000000" w:themeColor="text1"/>
          <w:szCs w:val="32"/>
          <w:lang w:val="en-US"/>
          <w14:textFill>
            <w14:solidFill>
              <w14:schemeClr w14:val="tx1"/>
            </w14:solidFill>
          </w14:textFill>
        </w:rPr>
        <w:t>（30分）</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ascii="Times New Roman" w:hAnsi="Times New Roman" w:eastAsia="方正仿宋_GBK"/>
          <w:color w:val="000000" w:themeColor="text1"/>
          <w:szCs w:val="32"/>
          <w:lang w:val="en-US"/>
          <w14:textFill>
            <w14:solidFill>
              <w14:schemeClr w14:val="tx1"/>
            </w14:solidFill>
          </w14:textFill>
        </w:rPr>
        <w:t>完成海洋生态环境遥感大数据智能预报</w:t>
      </w:r>
      <w:r>
        <w:rPr>
          <w:rFonts w:hint="eastAsia" w:ascii="Times New Roman" w:hAnsi="Times New Roman" w:eastAsia="方正仿宋_GBK"/>
          <w:color w:val="000000" w:themeColor="text1"/>
          <w:szCs w:val="32"/>
          <w:lang w:val="en-US"/>
          <w14:textFill>
            <w14:solidFill>
              <w14:schemeClr w14:val="tx1"/>
            </w14:solidFill>
          </w14:textFill>
        </w:rPr>
        <w:t>模型构建，针对特定场景，实现海洋生态参数的预报；提交材料文档完整清晰</w:t>
      </w:r>
      <w:r>
        <w:rPr>
          <w:rFonts w:ascii="Times New Roman" w:hAnsi="Times New Roman" w:eastAsia="方正仿宋_GBK"/>
          <w:color w:val="000000" w:themeColor="text1"/>
          <w:szCs w:val="32"/>
          <w:lang w:val="en-US"/>
          <w14:textFill>
            <w14:solidFill>
              <w14:schemeClr w14:val="tx1"/>
            </w14:solidFill>
          </w14:textFill>
        </w:rPr>
        <w:t>。</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 xml:space="preserve">2. </w:t>
      </w:r>
      <w:r>
        <w:rPr>
          <w:rFonts w:ascii="Times New Roman" w:hAnsi="Times New Roman" w:eastAsia="方正仿宋_GBK"/>
          <w:color w:val="000000" w:themeColor="text1"/>
          <w:szCs w:val="32"/>
          <w:lang w:val="en-US"/>
          <w14:textFill>
            <w14:solidFill>
              <w14:schemeClr w14:val="tx1"/>
            </w14:solidFill>
          </w14:textFill>
        </w:rPr>
        <w:t>作品创新性（40分）</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选择的应用场景需要</w:t>
      </w:r>
      <w:r>
        <w:rPr>
          <w:rFonts w:ascii="Times New Roman" w:hAnsi="Times New Roman" w:eastAsia="方正仿宋_GBK"/>
          <w:color w:val="000000" w:themeColor="text1"/>
          <w:szCs w:val="32"/>
          <w:lang w:val="en-US"/>
          <w14:textFill>
            <w14:solidFill>
              <w14:schemeClr w14:val="tx1"/>
            </w14:solidFill>
          </w14:textFill>
        </w:rPr>
        <w:t xml:space="preserve">具有创新性和可行性。 </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3. 预报精度</w:t>
      </w:r>
      <w:r>
        <w:rPr>
          <w:rFonts w:ascii="Times New Roman" w:hAnsi="Times New Roman" w:eastAsia="方正仿宋_GBK"/>
          <w:color w:val="000000" w:themeColor="text1"/>
          <w:szCs w:val="32"/>
          <w:lang w:val="en-US"/>
          <w14:textFill>
            <w14:solidFill>
              <w14:schemeClr w14:val="tx1"/>
            </w14:solidFill>
          </w14:textFill>
        </w:rPr>
        <w:t>（30分）</w:t>
      </w:r>
    </w:p>
    <w:p>
      <w:pPr>
        <w:pStyle w:val="3"/>
        <w:pageBreakBefore w:val="0"/>
        <w:numPr>
          <w:ilvl w:val="0"/>
          <w:numId w:val="0"/>
        </w:numPr>
        <w:kinsoku/>
        <w:wordWrap/>
        <w:overflowPunct/>
        <w:topLinePunct w:val="0"/>
        <w:autoSpaceDE/>
        <w:autoSpaceDN/>
        <w:bidi w:val="0"/>
        <w:adjustRightInd/>
        <w:snapToGrid/>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具备完整的预报精度评价报告，根据相比常规预报的精度提升进行对比评分。</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2024年</w:t>
      </w:r>
      <w:r>
        <w:rPr>
          <w:rFonts w:hint="eastAsia" w:eastAsia="方正仿宋_GBK"/>
          <w:color w:val="000000" w:themeColor="text1"/>
          <w:sz w:val="32"/>
          <w:szCs w:val="32"/>
          <w:lang w:val="en-US" w:eastAsia="zh-CN"/>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月-2024年8月，各参赛团队选择榜单中的题目开展科研攻关。各高校</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挑战杯</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竞赛组织协调机构要积极组织学生参赛，安排有关老师给予指导，为参赛团队提供支持保障。</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8月10日</w:t>
      </w:r>
      <w:r>
        <w:rPr>
          <w:rFonts w:hint="eastAsia" w:eastAsia="方正仿宋_GBK"/>
          <w:color w:val="000000" w:themeColor="text1"/>
          <w:sz w:val="32"/>
          <w:szCs w:val="32"/>
          <w:lang w:val="en-US"/>
          <w14:textFill>
            <w14:solidFill>
              <w14:schemeClr w14:val="tx1"/>
            </w14:solidFill>
          </w14:textFill>
        </w:rPr>
        <w:t>前</w:t>
      </w:r>
      <w:r>
        <w:rPr>
          <w:rFonts w:eastAsia="方正仿宋_GBK"/>
          <w:color w:val="000000" w:themeColor="text1"/>
          <w:sz w:val="32"/>
          <w:szCs w:val="32"/>
          <w:lang w:val="en-US"/>
          <w14:textFill>
            <w14:solidFill>
              <w14:schemeClr w14:val="tx1"/>
            </w14:solidFill>
          </w14:textFill>
        </w:rPr>
        <w:t>，各参赛团队提交作品，具体提交要求详见作品提交方式。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8</w:t>
      </w:r>
      <w:r>
        <w:rPr>
          <w:rFonts w:hint="eastAsia" w:eastAsia="方正仿宋_GBK"/>
          <w:color w:val="000000" w:themeColor="text1"/>
          <w:sz w:val="32"/>
          <w:szCs w:val="32"/>
          <w:lang w:val="en-US"/>
          <w14:textFill>
            <w14:solidFill>
              <w14:schemeClr w14:val="tx1"/>
            </w14:solidFill>
          </w14:textFill>
        </w:rPr>
        <w:t>月，组委会和本单位共同开展初审，确定入围终审的晋级作品和团队。</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2024</w:t>
      </w:r>
      <w:r>
        <w:rPr>
          <w:rFonts w:hint="eastAsia" w:eastAsia="方正仿宋_GBK"/>
          <w:color w:val="000000" w:themeColor="text1"/>
          <w:sz w:val="32"/>
          <w:szCs w:val="32"/>
          <w:lang w:val="en-US"/>
          <w14:textFill>
            <w14:solidFill>
              <w14:schemeClr w14:val="tx1"/>
            </w14:solidFill>
          </w14:textFill>
        </w:rPr>
        <w:t>年</w:t>
      </w:r>
      <w:r>
        <w:rPr>
          <w:rFonts w:eastAsia="方正仿宋_GBK"/>
          <w:color w:val="000000" w:themeColor="text1"/>
          <w:sz w:val="32"/>
          <w:szCs w:val="32"/>
          <w:lang w:val="en-US"/>
          <w14:textFill>
            <w14:solidFill>
              <w14:schemeClr w14:val="tx1"/>
            </w14:solidFill>
          </w14:textFill>
        </w:rPr>
        <w:t>9</w:t>
      </w:r>
      <w:r>
        <w:rPr>
          <w:rFonts w:hint="eastAsia" w:eastAsia="方正仿宋_GBK"/>
          <w:color w:val="000000" w:themeColor="text1"/>
          <w:sz w:val="32"/>
          <w:szCs w:val="32"/>
          <w:lang w:val="en-US"/>
          <w14:textFill>
            <w14:solidFill>
              <w14:schemeClr w14:val="tx1"/>
            </w14:solidFill>
          </w14:textFill>
        </w:rPr>
        <w:t>月，晋级团队完善作品，冲刺攻关参加终审和</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。终审环节分别评出特、一、二、三等奖</w:t>
      </w:r>
      <w:r>
        <w:rPr>
          <w:rFonts w:hint="eastAsia" w:eastAsia="方正仿宋_GBK"/>
          <w:color w:val="000000" w:themeColor="text1"/>
          <w:sz w:val="32"/>
          <w:szCs w:val="32"/>
          <w:lang w:val="en-US" w:eastAsia="zh-CN"/>
          <w14:textFill>
            <w14:solidFill>
              <w14:schemeClr w14:val="tx1"/>
            </w14:solidFill>
          </w14:textFill>
        </w:rPr>
        <w:t>若干</w:t>
      </w:r>
      <w:r>
        <w:rPr>
          <w:rFonts w:hint="eastAsia" w:eastAsia="方正仿宋_GBK"/>
          <w:color w:val="000000" w:themeColor="text1"/>
          <w:sz w:val="32"/>
          <w:szCs w:val="32"/>
          <w:lang w:val="en-US"/>
          <w14:textFill>
            <w14:solidFill>
              <w14:schemeClr w14:val="tx1"/>
            </w14:solidFill>
          </w14:textFill>
        </w:rPr>
        <w:t>。获得特等奖的团队晋级最终</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擂台赛</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，并进行现场展示和答辩，评出</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1</w:t>
      </w:r>
      <w:r>
        <w:rPr>
          <w:rFonts w:hint="eastAsia" w:eastAsia="方正仿宋_GBK"/>
          <w:color w:val="000000" w:themeColor="text1"/>
          <w:sz w:val="32"/>
          <w:szCs w:val="32"/>
          <w:lang w:val="en-US"/>
          <w14:textFill>
            <w14:solidFill>
              <w14:schemeClr w14:val="tx1"/>
            </w14:solidFill>
          </w14:textFill>
        </w:rPr>
        <w:t>个。</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参赛报名及作品提交方式</w:t>
      </w:r>
    </w:p>
    <w:p>
      <w:pPr>
        <w:pStyle w:val="18"/>
        <w:pageBreakBefore w:val="0"/>
        <w:kinsoku/>
        <w:wordWrap/>
        <w:overflowPunct/>
        <w:topLinePunct w:val="0"/>
        <w:autoSpaceDE/>
        <w:autoSpaceDN/>
        <w:bidi w:val="0"/>
        <w:adjustRightInd/>
        <w:snapToGrid/>
        <w:spacing w:line="560" w:lineRule="exact"/>
        <w:ind w:left="0" w:firstLine="640" w:firstLineChars="200"/>
        <w:textAlignment w:val="auto"/>
        <w:rPr>
          <w:color w:val="000000" w:themeColor="text1"/>
          <w:lang w:val="en-US"/>
          <w14:textFill>
            <w14:solidFill>
              <w14:schemeClr w14:val="tx1"/>
            </w14:solidFill>
          </w14:textFill>
        </w:rPr>
      </w:pPr>
      <w:r>
        <w:rPr>
          <w:rFonts w:eastAsia="方正楷体_GBK"/>
          <w:color w:val="000000" w:themeColor="text1"/>
          <w:sz w:val="32"/>
          <w:szCs w:val="32"/>
          <w14:textFill>
            <w14:solidFill>
              <w14:schemeClr w14:val="tx1"/>
            </w14:solidFill>
          </w14:textFill>
        </w:rPr>
        <w:t>1. 网上</w:t>
      </w:r>
      <w:r>
        <w:rPr>
          <w:rFonts w:eastAsia="方正楷体_GBK"/>
          <w:color w:val="000000" w:themeColor="text1"/>
          <w:sz w:val="32"/>
          <w:szCs w:val="32"/>
          <w:lang w:val="en-US"/>
          <w14:textFill>
            <w14:solidFill>
              <w14:schemeClr w14:val="tx1"/>
            </w14:solidFill>
          </w14:textFill>
        </w:rPr>
        <w:t>报名方式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（1）请参赛同学通过PC电脑端登录报名网站（https://fxyh-t.bocmartech.com/jbgs/#/login），在线填写报名信息。</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（2）报名信息提交后，请将系统生成报名表下载打印，根据提示，由申报人所在学校的学籍管理部门、院系、团委等部门分别进行审核（需严格按要求在指定位置完成签字和盖章）。</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（3）将审核通过的报名表扫描件上传系统，等待所在学校及发榜单位审核。</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（4）请参赛同学注意查看审核状态，如审核不通过，需重新提交。具体操作流程详见报名网站《操作手册》。</w:t>
      </w:r>
    </w:p>
    <w:p>
      <w:pPr>
        <w:pStyle w:val="4"/>
        <w:pageBreakBefore w:val="0"/>
        <w:numPr>
          <w:ilvl w:val="0"/>
          <w:numId w:val="0"/>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szCs w:val="32"/>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2. 具体作品提交方式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请将作品文档及程序以压缩包格式上传至网站指定路径（https://challenge.dtxiaotangren.com）</w:t>
      </w:r>
      <w:r>
        <w:rPr>
          <w:rFonts w:hint="eastAsia" w:eastAsia="方正仿宋_GBK"/>
          <w:bCs/>
          <w:color w:val="000000" w:themeColor="text1"/>
          <w:sz w:val="32"/>
          <w:szCs w:val="32"/>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文件夹或压缩包请以</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xxx大学-xxx团队</w:t>
      </w:r>
      <w:r>
        <w:rPr>
          <w:rFonts w:hint="eastAsia" w:eastAsia="方正仿宋_GBK"/>
          <w:color w:val="000000" w:themeColor="text1"/>
          <w:sz w:val="32"/>
          <w:szCs w:val="32"/>
          <w:lang w:val="en-US"/>
          <w14:textFill>
            <w14:solidFill>
              <w14:schemeClr w14:val="tx1"/>
            </w14:solidFill>
          </w14:textFill>
        </w:rPr>
        <w:t>xxx作品</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格式命名。</w:t>
      </w:r>
      <w:r>
        <w:rPr>
          <w:rFonts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除此以外，请将上述材料打包</w:t>
      </w:r>
      <w:r>
        <w:rPr>
          <w:rFonts w:hint="eastAsia" w:eastAsia="方正仿宋_GBK"/>
          <w:color w:val="000000" w:themeColor="text1"/>
          <w:sz w:val="32"/>
          <w:szCs w:val="32"/>
          <w14:textFill>
            <w14:solidFill>
              <w14:schemeClr w14:val="tx1"/>
            </w14:solidFill>
          </w14:textFill>
        </w:rPr>
        <w:t>通过邮件发送一份到以下</w:t>
      </w:r>
      <w:r>
        <w:rPr>
          <w:rFonts w:hint="eastAsia" w:eastAsia="方正仿宋_GBK"/>
          <w:color w:val="000000" w:themeColor="text1"/>
          <w:sz w:val="32"/>
          <w:szCs w:val="32"/>
          <w:lang w:val="en-US"/>
          <w14:textFill>
            <w14:solidFill>
              <w14:schemeClr w14:val="tx1"/>
            </w14:solidFill>
          </w14:textFill>
        </w:rPr>
        <w:t>本单位指定</w:t>
      </w:r>
      <w:r>
        <w:rPr>
          <w:rFonts w:hint="eastAsia" w:eastAsia="方正仿宋_GBK"/>
          <w:color w:val="000000" w:themeColor="text1"/>
          <w:sz w:val="32"/>
          <w:szCs w:val="32"/>
          <w14:textFill>
            <w14:solidFill>
              <w14:schemeClr w14:val="tx1"/>
            </w14:solidFill>
          </w14:textFill>
        </w:rPr>
        <w:t>邮箱：tiaozhanbei@sio.org.cn，并在邮件及压缩包中提供团队成员信息及联系方式。</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赛事保障</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赛事办公室设在</w:t>
      </w:r>
      <w:r>
        <w:rPr>
          <w:rFonts w:hint="eastAsia" w:eastAsia="方正仿宋_GBK"/>
          <w:color w:val="000000" w:themeColor="text1"/>
          <w:sz w:val="32"/>
          <w:szCs w:val="32"/>
          <w:lang w:val="en-US"/>
          <w14:textFill>
            <w14:solidFill>
              <w14:schemeClr w14:val="tx1"/>
            </w14:solidFill>
          </w14:textFill>
        </w:rPr>
        <w:t>自然资源部第二海洋研究所研究生教育中心</w:t>
      </w:r>
      <w:r>
        <w:rPr>
          <w:rFonts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在项目科研攻关期间，本单位接收参赛团队来所参观访问，与卫星海洋环境动力学国家重点实验室相关专家开展交流答疑，每个团队可通过电话或邮件提前预约后安排</w:t>
      </w:r>
      <w:r>
        <w:rPr>
          <w:rFonts w:hint="eastAsia" w:eastAsia="方正仿宋_GBK"/>
          <w:color w:val="000000" w:themeColor="text1"/>
          <w:sz w:val="32"/>
          <w:szCs w:val="32"/>
          <w:lang w:val="en-US" w:eastAsia="zh-CN"/>
          <w14:textFill>
            <w14:solidFill>
              <w14:schemeClr w14:val="tx1"/>
            </w14:solidFill>
          </w14:textFill>
        </w:rPr>
        <w:t>半</w:t>
      </w:r>
      <w:r>
        <w:rPr>
          <w:rFonts w:hint="eastAsia" w:eastAsia="方正仿宋_GBK"/>
          <w:color w:val="000000" w:themeColor="text1"/>
          <w:sz w:val="32"/>
          <w:szCs w:val="32"/>
          <w:lang w:val="en-US"/>
          <w14:textFill>
            <w14:solidFill>
              <w14:schemeClr w14:val="tx1"/>
            </w14:solidFill>
          </w14:textFill>
        </w:rPr>
        <w:t>天参观访问，预约电话为：0571-81963017</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林老师），预约邮箱：yzb@sio.org.cn。</w:t>
      </w:r>
    </w:p>
    <w:p>
      <w:pPr>
        <w:pStyle w:val="3"/>
        <w:pageBreakBefore w:val="0"/>
        <w:kinsoku/>
        <w:wordWrap/>
        <w:overflowPunct/>
        <w:topLinePunct w:val="0"/>
        <w:autoSpaceDE/>
        <w:autoSpaceDN/>
        <w:bidi w:val="0"/>
        <w:adjustRightInd/>
        <w:snapToGrid/>
        <w:ind w:left="0" w:firstLine="640" w:firstLineChars="200"/>
        <w:jc w:val="both"/>
        <w:textAlignment w:val="auto"/>
        <w:rPr>
          <w:rFonts w:hint="eastAsia"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olor w:val="000000" w:themeColor="text1"/>
          <w:lang w:val="en-US"/>
          <w14:textFill>
            <w14:solidFill>
              <w14:schemeClr w14:val="tx1"/>
            </w14:solidFill>
          </w14:textFill>
        </w:rPr>
        <w:t>设奖情况及奖励措施</w:t>
      </w:r>
    </w:p>
    <w:p>
      <w:pPr>
        <w:pStyle w:val="4"/>
        <w:pageBreakBefore w:val="0"/>
        <w:numPr>
          <w:ilvl w:val="0"/>
          <w:numId w:val="4"/>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设奖情况</w:t>
      </w:r>
    </w:p>
    <w:p>
      <w:pPr>
        <w:pStyle w:val="4"/>
        <w:pageBreakBefore w:val="0"/>
        <w:numPr>
          <w:ilvl w:val="0"/>
          <w:numId w:val="0"/>
        </w:numPr>
        <w:kinsoku/>
        <w:wordWrap/>
        <w:overflowPunct/>
        <w:topLinePunct w:val="0"/>
        <w:autoSpaceDE/>
        <w:autoSpaceDN/>
        <w:bidi w:val="0"/>
        <w:adjustRightInd/>
        <w:snapToGrid/>
        <w:ind w:left="0" w:firstLine="640" w:firstLineChars="200"/>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根据评分规则，综合评定参赛队伍。比赛根据参赛队伍数量，原则上设</w:t>
      </w:r>
      <w:r>
        <w:rPr>
          <w:rFonts w:hint="eastAsia" w:ascii="Times New Roman" w:hAnsi="Times New Roman" w:eastAsia="方正仿宋_GBK"/>
          <w:color w:val="000000" w:themeColor="text1"/>
          <w:szCs w:val="32"/>
          <w:lang w:val="en-US" w:eastAsia="zh-CN"/>
          <w14:textFill>
            <w14:solidFill>
              <w14:schemeClr w14:val="tx1"/>
            </w14:solidFill>
          </w14:textFill>
        </w:rPr>
        <w:t>“</w:t>
      </w:r>
      <w:r>
        <w:rPr>
          <w:rFonts w:hint="eastAsia" w:ascii="Times New Roman" w:hAnsi="Times New Roman" w:eastAsia="方正仿宋_GBK"/>
          <w:color w:val="000000" w:themeColor="text1"/>
          <w:szCs w:val="32"/>
          <w:lang w:val="en-US"/>
          <w14:textFill>
            <w14:solidFill>
              <w14:schemeClr w14:val="tx1"/>
            </w14:solidFill>
          </w14:textFill>
        </w:rPr>
        <w:t>擂主</w:t>
      </w:r>
      <w:r>
        <w:rPr>
          <w:rFonts w:hint="eastAsia" w:ascii="Times New Roman" w:hAnsi="Times New Roman" w:eastAsia="方正仿宋_GBK"/>
          <w:color w:val="000000" w:themeColor="text1"/>
          <w:szCs w:val="32"/>
          <w:lang w:val="en-US" w:eastAsia="zh-CN"/>
          <w14:textFill>
            <w14:solidFill>
              <w14:schemeClr w14:val="tx1"/>
            </w14:solidFill>
          </w14:textFill>
        </w:rPr>
        <w:t>”</w:t>
      </w:r>
      <w:r>
        <w:rPr>
          <w:rFonts w:hint="eastAsia" w:ascii="Times New Roman" w:hAnsi="Times New Roman" w:eastAsia="方正仿宋_GBK"/>
          <w:color w:val="000000" w:themeColor="text1"/>
          <w:szCs w:val="32"/>
          <w:lang w:val="en-US"/>
          <w14:textFill>
            <w14:solidFill>
              <w14:schemeClr w14:val="tx1"/>
            </w14:solidFill>
          </w14:textFill>
        </w:rPr>
        <w:t>1个，特等奖（含</w:t>
      </w:r>
      <w:r>
        <w:rPr>
          <w:rFonts w:hint="eastAsia" w:ascii="Times New Roman" w:hAnsi="Times New Roman" w:eastAsia="方正仿宋_GBK"/>
          <w:color w:val="000000" w:themeColor="text1"/>
          <w:szCs w:val="32"/>
          <w:lang w:val="en-US" w:eastAsia="zh-CN"/>
          <w14:textFill>
            <w14:solidFill>
              <w14:schemeClr w14:val="tx1"/>
            </w14:solidFill>
          </w14:textFill>
        </w:rPr>
        <w:t>“</w:t>
      </w:r>
      <w:r>
        <w:rPr>
          <w:rFonts w:hint="eastAsia" w:ascii="Times New Roman" w:hAnsi="Times New Roman" w:eastAsia="方正仿宋_GBK"/>
          <w:color w:val="000000" w:themeColor="text1"/>
          <w:szCs w:val="32"/>
          <w:lang w:val="en-US"/>
          <w14:textFill>
            <w14:solidFill>
              <w14:schemeClr w14:val="tx1"/>
            </w14:solidFill>
          </w14:textFill>
        </w:rPr>
        <w:t>擂主</w:t>
      </w:r>
      <w:r>
        <w:rPr>
          <w:rFonts w:hint="eastAsia" w:ascii="Times New Roman" w:hAnsi="Times New Roman" w:eastAsia="方正仿宋_GBK"/>
          <w:color w:val="000000" w:themeColor="text1"/>
          <w:szCs w:val="32"/>
          <w:lang w:val="en-US" w:eastAsia="zh-CN"/>
          <w14:textFill>
            <w14:solidFill>
              <w14:schemeClr w14:val="tx1"/>
            </w14:solidFill>
          </w14:textFill>
        </w:rPr>
        <w:t>”</w:t>
      </w:r>
      <w:r>
        <w:rPr>
          <w:rFonts w:hint="eastAsia" w:ascii="Times New Roman" w:hAnsi="Times New Roman" w:eastAsia="方正仿宋_GBK"/>
          <w:color w:val="000000" w:themeColor="text1"/>
          <w:szCs w:val="32"/>
          <w:lang w:val="en-US"/>
          <w14:textFill>
            <w14:solidFill>
              <w14:schemeClr w14:val="tx1"/>
            </w14:solidFill>
          </w14:textFill>
        </w:rPr>
        <w:t>）5个，一等奖、二等奖、三等奖各不</w:t>
      </w:r>
      <w:r>
        <w:rPr>
          <w:rFonts w:hint="eastAsia" w:ascii="Times New Roman" w:hAnsi="Times New Roman" w:eastAsia="方正仿宋_GBK"/>
          <w:color w:val="000000" w:themeColor="text1"/>
          <w:szCs w:val="32"/>
          <w:lang w:val="en-US" w:eastAsia="zh-CN"/>
          <w14:textFill>
            <w14:solidFill>
              <w14:schemeClr w14:val="tx1"/>
            </w14:solidFill>
          </w14:textFill>
        </w:rPr>
        <w:t>少</w:t>
      </w:r>
      <w:r>
        <w:rPr>
          <w:rFonts w:hint="eastAsia" w:ascii="Times New Roman" w:hAnsi="Times New Roman" w:eastAsia="方正仿宋_GBK"/>
          <w:color w:val="000000" w:themeColor="text1"/>
          <w:szCs w:val="32"/>
          <w:lang w:val="en-US"/>
          <w14:textFill>
            <w14:solidFill>
              <w14:schemeClr w14:val="tx1"/>
            </w14:solidFill>
          </w14:textFill>
        </w:rPr>
        <w:t>于5个。</w:t>
      </w:r>
    </w:p>
    <w:p>
      <w:pPr>
        <w:pStyle w:val="4"/>
        <w:pageBreakBefore w:val="0"/>
        <w:numPr>
          <w:ilvl w:val="0"/>
          <w:numId w:val="4"/>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奖励措施</w:t>
      </w:r>
    </w:p>
    <w:p>
      <w:pPr>
        <w:keepNext w:val="0"/>
        <w:keepLines w:val="0"/>
        <w:pageBreakBefore w:val="0"/>
        <w:widowControl/>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本单位将结合项目实际，拟奖励</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擂主</w:t>
      </w:r>
      <w:r>
        <w:rPr>
          <w:rFonts w:hint="eastAsia" w:eastAsia="方正仿宋_GBK"/>
          <w:color w:val="000000" w:themeColor="text1"/>
          <w:sz w:val="32"/>
          <w:szCs w:val="32"/>
          <w:lang w:val="en-US" w:eastAsia="zh-CN"/>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每支队伍</w:t>
      </w:r>
      <w:r>
        <w:rPr>
          <w:rFonts w:hint="eastAsia" w:eastAsia="方正仿宋_GBK"/>
          <w:color w:val="000000" w:themeColor="text1"/>
          <w:sz w:val="32"/>
          <w:szCs w:val="32"/>
          <w:lang w:val="en-US"/>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万元；奖励</w:t>
      </w:r>
      <w:r>
        <w:rPr>
          <w:rFonts w:hint="eastAsia" w:eastAsia="方正仿宋_GBK"/>
          <w:color w:val="000000" w:themeColor="text1"/>
          <w:sz w:val="32"/>
          <w:szCs w:val="32"/>
          <w:lang w:val="en-US" w:eastAsia="zh-CN"/>
          <w14:textFill>
            <w14:solidFill>
              <w14:schemeClr w14:val="tx1"/>
            </w14:solidFill>
          </w14:textFill>
        </w:rPr>
        <w:t>特</w:t>
      </w:r>
      <w:r>
        <w:rPr>
          <w:rFonts w:eastAsia="方正仿宋_GBK"/>
          <w:color w:val="000000" w:themeColor="text1"/>
          <w:sz w:val="32"/>
          <w:szCs w:val="32"/>
          <w:lang w:val="en-US"/>
          <w14:textFill>
            <w14:solidFill>
              <w14:schemeClr w14:val="tx1"/>
            </w14:solidFill>
          </w14:textFill>
        </w:rPr>
        <w:t>等奖</w:t>
      </w:r>
      <w:r>
        <w:rPr>
          <w:rFonts w:hint="eastAsia" w:eastAsia="方正仿宋_GBK"/>
          <w:color w:val="000000" w:themeColor="text1"/>
          <w:sz w:val="32"/>
          <w:szCs w:val="32"/>
          <w:lang w:val="en-US" w:eastAsia="zh-CN"/>
          <w14:textFill>
            <w14:solidFill>
              <w14:schemeClr w14:val="tx1"/>
            </w14:solidFill>
          </w14:textFill>
        </w:rPr>
        <w:t>（不含“擂主”）</w:t>
      </w:r>
      <w:r>
        <w:rPr>
          <w:rFonts w:eastAsia="方正仿宋_GBK"/>
          <w:color w:val="000000" w:themeColor="text1"/>
          <w:sz w:val="32"/>
          <w:szCs w:val="32"/>
          <w:lang w:val="en-US"/>
          <w14:textFill>
            <w14:solidFill>
              <w14:schemeClr w14:val="tx1"/>
            </w14:solidFill>
          </w14:textFill>
        </w:rPr>
        <w:t>每支队伍</w:t>
      </w:r>
      <w:r>
        <w:rPr>
          <w:rFonts w:hint="eastAsia" w:eastAsia="方正仿宋_GBK"/>
          <w:color w:val="000000" w:themeColor="text1"/>
          <w:sz w:val="32"/>
          <w:szCs w:val="32"/>
          <w:lang w:val="en-US"/>
          <w14:textFill>
            <w14:solidFill>
              <w14:schemeClr w14:val="tx1"/>
            </w14:solidFill>
          </w14:textFill>
        </w:rPr>
        <w:t>5000</w:t>
      </w:r>
      <w:r>
        <w:rPr>
          <w:rFonts w:eastAsia="方正仿宋_GBK"/>
          <w:color w:val="000000" w:themeColor="text1"/>
          <w:sz w:val="32"/>
          <w:szCs w:val="32"/>
          <w:lang w:val="en-US"/>
          <w14:textFill>
            <w14:solidFill>
              <w14:schemeClr w14:val="tx1"/>
            </w14:solidFill>
          </w14:textFill>
        </w:rPr>
        <w:t>元；奖励一等奖每支队伍</w:t>
      </w:r>
      <w:r>
        <w:rPr>
          <w:rFonts w:hint="eastAsia" w:eastAsia="方正仿宋_GBK"/>
          <w:color w:val="000000" w:themeColor="text1"/>
          <w:sz w:val="32"/>
          <w:szCs w:val="32"/>
          <w:lang w:val="en-US" w:eastAsia="zh-CN"/>
          <w14:textFill>
            <w14:solidFill>
              <w14:schemeClr w14:val="tx1"/>
            </w14:solidFill>
          </w14:textFill>
        </w:rPr>
        <w:t>3</w:t>
      </w:r>
      <w:r>
        <w:rPr>
          <w:rFonts w:hint="eastAsia" w:eastAsia="方正仿宋_GBK"/>
          <w:color w:val="000000" w:themeColor="text1"/>
          <w:sz w:val="32"/>
          <w:szCs w:val="32"/>
          <w:lang w:val="en-US"/>
          <w14:textFill>
            <w14:solidFill>
              <w14:schemeClr w14:val="tx1"/>
            </w14:solidFill>
          </w14:textFill>
        </w:rPr>
        <w:t>000</w:t>
      </w:r>
      <w:r>
        <w:rPr>
          <w:rFonts w:eastAsia="方正仿宋_GBK"/>
          <w:color w:val="000000" w:themeColor="text1"/>
          <w:sz w:val="32"/>
          <w:szCs w:val="32"/>
          <w:lang w:val="en-US"/>
          <w14:textFill>
            <w14:solidFill>
              <w14:schemeClr w14:val="tx1"/>
            </w14:solidFill>
          </w14:textFill>
        </w:rPr>
        <w:t>元；奖励二等奖每支队伍</w:t>
      </w:r>
      <w:r>
        <w:rPr>
          <w:rFonts w:hint="eastAsia" w:eastAsia="方正仿宋_GBK"/>
          <w:color w:val="000000" w:themeColor="text1"/>
          <w:sz w:val="32"/>
          <w:szCs w:val="32"/>
          <w:lang w:val="en-US" w:eastAsia="zh-CN"/>
          <w14:textFill>
            <w14:solidFill>
              <w14:schemeClr w14:val="tx1"/>
            </w14:solidFill>
          </w14:textFill>
        </w:rPr>
        <w:t>2</w:t>
      </w:r>
      <w:r>
        <w:rPr>
          <w:rFonts w:hint="eastAsia" w:eastAsia="方正仿宋_GBK"/>
          <w:color w:val="000000" w:themeColor="text1"/>
          <w:sz w:val="32"/>
          <w:szCs w:val="32"/>
          <w:lang w:val="en-US"/>
          <w14:textFill>
            <w14:solidFill>
              <w14:schemeClr w14:val="tx1"/>
            </w14:solidFill>
          </w14:textFill>
        </w:rPr>
        <w:t>000</w:t>
      </w:r>
      <w:r>
        <w:rPr>
          <w:rFonts w:eastAsia="方正仿宋_GBK"/>
          <w:color w:val="000000" w:themeColor="text1"/>
          <w:sz w:val="32"/>
          <w:szCs w:val="32"/>
          <w:lang w:val="en-US"/>
          <w14:textFill>
            <w14:solidFill>
              <w14:schemeClr w14:val="tx1"/>
            </w14:solidFill>
          </w14:textFill>
        </w:rPr>
        <w:t>元；奖励三等奖每支队伍</w:t>
      </w:r>
      <w:r>
        <w:rPr>
          <w:rFonts w:hint="eastAsia" w:eastAsia="方正仿宋_GBK"/>
          <w:color w:val="000000" w:themeColor="text1"/>
          <w:sz w:val="32"/>
          <w:szCs w:val="32"/>
          <w:lang w:val="en-US"/>
          <w14:textFill>
            <w14:solidFill>
              <w14:schemeClr w14:val="tx1"/>
            </w14:solidFill>
          </w14:textFill>
        </w:rPr>
        <w:t>1000</w:t>
      </w:r>
      <w:r>
        <w:rPr>
          <w:rFonts w:eastAsia="方正仿宋_GBK"/>
          <w:color w:val="000000" w:themeColor="text1"/>
          <w:sz w:val="32"/>
          <w:szCs w:val="32"/>
          <w:lang w:val="en-US"/>
          <w14:textFill>
            <w14:solidFill>
              <w14:schemeClr w14:val="tx1"/>
            </w14:solidFill>
          </w14:textFill>
        </w:rPr>
        <w:t>元。</w:t>
      </w:r>
    </w:p>
    <w:p>
      <w:pPr>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自然资源部第二海洋研究所为获奖参赛队伍设立实习实践机会，获奖本科生在不影响学业基础上可申请来我所开展实习实践，研究生可申请来我所开展研究实习。</w:t>
      </w:r>
    </w:p>
    <w:p>
      <w:pPr>
        <w:pageBreakBefore w:val="0"/>
        <w:numPr>
          <w:ilvl w:val="0"/>
          <w:numId w:val="5"/>
        </w:numPr>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获奖优秀本科生如获得本校研究生保送资格后，可免试推荐至我所录取为相关专业研究生。</w:t>
      </w:r>
      <w:r>
        <w:rPr>
          <w:rFonts w:eastAsia="方正仿宋_GBK"/>
          <w:color w:val="000000" w:themeColor="text1"/>
          <w:sz w:val="32"/>
          <w:szCs w:val="32"/>
          <w:lang w:val="en-US"/>
          <w14:textFill>
            <w14:solidFill>
              <w14:schemeClr w14:val="tx1"/>
            </w14:solidFill>
          </w14:textFill>
        </w:rPr>
        <w:t>获奖团队成员如报考</w:t>
      </w:r>
      <w:r>
        <w:rPr>
          <w:rFonts w:hint="eastAsia" w:eastAsia="方正仿宋_GBK"/>
          <w:color w:val="000000" w:themeColor="text1"/>
          <w:sz w:val="32"/>
          <w:szCs w:val="32"/>
          <w:lang w:val="en-US"/>
          <w14:textFill>
            <w14:solidFill>
              <w14:schemeClr w14:val="tx1"/>
            </w14:solidFill>
          </w14:textFill>
        </w:rPr>
        <w:t>我所硕士研究生</w:t>
      </w:r>
      <w:r>
        <w:rPr>
          <w:rFonts w:eastAsia="方正仿宋_GBK"/>
          <w:color w:val="000000" w:themeColor="text1"/>
          <w:sz w:val="32"/>
          <w:szCs w:val="32"/>
          <w:lang w:val="en-US"/>
          <w14:textFill>
            <w14:solidFill>
              <w14:schemeClr w14:val="tx1"/>
            </w14:solidFill>
          </w14:textFill>
        </w:rPr>
        <w:t>，同等条件下可优先录取。</w:t>
      </w:r>
    </w:p>
    <w:p>
      <w:pPr>
        <w:pStyle w:val="4"/>
        <w:pageBreakBefore w:val="0"/>
        <w:numPr>
          <w:ilvl w:val="0"/>
          <w:numId w:val="4"/>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奖金发放方式</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所有现金奖励将在比赛结束后</w:t>
      </w:r>
      <w:r>
        <w:rPr>
          <w:rFonts w:hint="eastAsia" w:eastAsia="方正仿宋_GBK"/>
          <w:color w:val="000000" w:themeColor="text1"/>
          <w:sz w:val="32"/>
          <w:szCs w:val="32"/>
          <w:lang w:val="en-US"/>
          <w14:textFill>
            <w14:solidFill>
              <w14:schemeClr w14:val="tx1"/>
            </w14:solidFill>
          </w14:textFill>
        </w:rPr>
        <w:t>1个季度内</w:t>
      </w:r>
      <w:r>
        <w:rPr>
          <w:rFonts w:eastAsia="方正仿宋_GBK"/>
          <w:color w:val="000000" w:themeColor="text1"/>
          <w:sz w:val="32"/>
          <w:szCs w:val="32"/>
          <w:lang w:val="en-US"/>
          <w14:textFill>
            <w14:solidFill>
              <w14:schemeClr w14:val="tx1"/>
            </w14:solidFill>
          </w14:textFill>
        </w:rPr>
        <w:t>，发放至各获奖团队</w:t>
      </w:r>
      <w:r>
        <w:rPr>
          <w:rFonts w:hint="eastAsia" w:eastAsia="方正仿宋_GBK"/>
          <w:color w:val="000000" w:themeColor="text1"/>
          <w:sz w:val="32"/>
          <w:szCs w:val="32"/>
          <w:lang w:val="en-US"/>
          <w14:textFill>
            <w14:solidFill>
              <w14:schemeClr w14:val="tx1"/>
            </w14:solidFill>
          </w14:textFill>
        </w:rPr>
        <w:t>成员账户</w:t>
      </w:r>
      <w:r>
        <w:rPr>
          <w:rFonts w:eastAsia="方正仿宋_GBK"/>
          <w:color w:val="000000" w:themeColor="text1"/>
          <w:sz w:val="32"/>
          <w:szCs w:val="32"/>
          <w:lang w:val="en-US"/>
          <w14:textFill>
            <w14:solidFill>
              <w14:schemeClr w14:val="tx1"/>
            </w14:solidFill>
          </w14:textFill>
        </w:rPr>
        <w:t>。</w:t>
      </w:r>
    </w:p>
    <w:p>
      <w:pPr>
        <w:pStyle w:val="3"/>
        <w:pageBreakBefore w:val="0"/>
        <w:kinsoku/>
        <w:wordWrap/>
        <w:overflowPunct/>
        <w:topLinePunct w:val="0"/>
        <w:autoSpaceDE/>
        <w:autoSpaceDN/>
        <w:bidi w:val="0"/>
        <w:adjustRightInd/>
        <w:snapToGrid/>
        <w:ind w:left="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比赛专班联系方式</w:t>
      </w:r>
    </w:p>
    <w:p>
      <w:pPr>
        <w:pStyle w:val="4"/>
        <w:pageBreakBefore w:val="0"/>
        <w:numPr>
          <w:ilvl w:val="0"/>
          <w:numId w:val="6"/>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竺</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14:textFill>
            <w14:solidFill>
              <w14:schemeClr w14:val="tx1"/>
            </w14:solidFill>
          </w14:textFill>
        </w:rPr>
        <w:t>0571-81963561</w:t>
      </w:r>
      <w:r>
        <w:rPr>
          <w:rFonts w:eastAsia="方正仿宋_GBK"/>
          <w:color w:val="000000" w:themeColor="text1"/>
          <w:sz w:val="32"/>
          <w:szCs w:val="32"/>
          <w:lang w:val="en-US"/>
          <w14:textFill>
            <w14:solidFill>
              <w14:schemeClr w14:val="tx1"/>
            </w14:solidFill>
          </w14:textFill>
        </w:rPr>
        <w:t xml:space="preserve"> </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w:t>
      </w:r>
      <w:r>
        <w:rPr>
          <w:rFonts w:hint="eastAsia" w:eastAsia="方正仿宋_GBK"/>
          <w:color w:val="000000" w:themeColor="text1"/>
          <w:sz w:val="32"/>
          <w:szCs w:val="32"/>
          <w:lang w:val="en-US" w:eastAsia="zh-CN"/>
          <w14:textFill>
            <w14:solidFill>
              <w14:schemeClr w14:val="tx1"/>
            </w14:solidFill>
          </w14:textFill>
        </w:rPr>
        <w:t>联系</w:t>
      </w:r>
      <w:r>
        <w:rPr>
          <w:rFonts w:eastAsia="方正仿宋_GBK"/>
          <w:color w:val="000000" w:themeColor="text1"/>
          <w:sz w:val="32"/>
          <w:szCs w:val="32"/>
          <w:lang w:val="en-US"/>
          <w14:textFill>
            <w14:solidFill>
              <w14:schemeClr w14:val="tx1"/>
            </w14:solidFill>
          </w14:textFill>
        </w:rPr>
        <w:t>技术指导保障。</w:t>
      </w:r>
    </w:p>
    <w:p>
      <w:pPr>
        <w:pStyle w:val="4"/>
        <w:pageBreakBefore w:val="0"/>
        <w:numPr>
          <w:ilvl w:val="0"/>
          <w:numId w:val="6"/>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联络专员：</w:t>
      </w:r>
      <w:r>
        <w:rPr>
          <w:rFonts w:hint="eastAsia" w:eastAsia="方正仿宋_GBK"/>
          <w:color w:val="000000" w:themeColor="text1"/>
          <w:sz w:val="32"/>
          <w:szCs w:val="32"/>
          <w:lang w:val="en-US"/>
          <w14:textFill>
            <w14:solidFill>
              <w14:schemeClr w14:val="tx1"/>
            </w14:solidFill>
          </w14:textFill>
        </w:rPr>
        <w:t>林</w:t>
      </w:r>
      <w:r>
        <w:rPr>
          <w:rFonts w:eastAsia="方正仿宋_GBK"/>
          <w:color w:val="000000" w:themeColor="text1"/>
          <w:sz w:val="32"/>
          <w:szCs w:val="32"/>
          <w:lang w:val="en-US"/>
          <w14:textFill>
            <w14:solidFill>
              <w14:schemeClr w14:val="tx1"/>
            </w14:solidFill>
          </w14:textFill>
        </w:rPr>
        <w:t>老师，联系方式：</w:t>
      </w:r>
      <w:r>
        <w:rPr>
          <w:rFonts w:hint="eastAsia" w:eastAsia="方正仿宋_GBK"/>
          <w:color w:val="000000" w:themeColor="text1"/>
          <w:sz w:val="32"/>
          <w:szCs w:val="32"/>
          <w:lang w:val="en-US"/>
          <w14:textFill>
            <w14:solidFill>
              <w14:schemeClr w14:val="tx1"/>
            </w14:solidFill>
          </w14:textFill>
        </w:rPr>
        <w:t>0571-81963017</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 xml:space="preserve">          薛老师，联系方式：18268095873</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6"/>
        </w:numPr>
        <w:kinsoku/>
        <w:wordWrap/>
        <w:overflowPunct/>
        <w:topLinePunct w:val="0"/>
        <w:autoSpaceDE/>
        <w:autoSpaceDN/>
        <w:bidi w:val="0"/>
        <w:adjustRightInd/>
        <w:snapToGrid/>
        <w:ind w:left="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pageBreakBefore w:val="0"/>
        <w:kinsoku/>
        <w:wordWrap/>
        <w:overflowPunct/>
        <w:topLinePunct w:val="0"/>
        <w:autoSpaceDE/>
        <w:autoSpaceDN/>
        <w:bidi w:val="0"/>
        <w:adjustRightInd/>
        <w:snapToGrid/>
        <w:spacing w:line="560" w:lineRule="exact"/>
        <w:ind w:left="0" w:firstLine="640" w:firstLineChars="200"/>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比赛进行期间工作日（8:30-11:30，14:00-17:30）</w:t>
      </w:r>
    </w:p>
    <w:p>
      <w:pPr>
        <w:spacing w:line="560" w:lineRule="exact"/>
        <w:ind w:firstLine="480" w:firstLineChars="200"/>
        <w:rPr>
          <w:rFonts w:hint="eastAsia" w:ascii="Times New Roman" w:hAnsi="Times New Roman" w:eastAsia="方正仿宋_GBK"/>
          <w:color w:val="000000" w:themeColor="text1"/>
          <w:szCs w:val="32"/>
          <w:lang w:val="en-US"/>
          <w14:textFill>
            <w14:solidFill>
              <w14:schemeClr w14:val="tx1"/>
            </w14:solidFill>
          </w14:textFill>
        </w:rPr>
      </w:pPr>
    </w:p>
    <w:p>
      <w:pPr>
        <w:spacing w:line="560" w:lineRule="exact"/>
        <w:ind w:firstLine="480" w:firstLineChars="200"/>
        <w:rPr>
          <w:rFonts w:hint="eastAsia" w:ascii="Times New Roman" w:hAnsi="Times New Roman" w:eastAsia="方正仿宋_GBK"/>
          <w:color w:val="000000" w:themeColor="text1"/>
          <w:szCs w:val="32"/>
          <w:lang w:val="en-US"/>
          <w14:textFill>
            <w14:solidFill>
              <w14:schemeClr w14:val="tx1"/>
            </w14:solidFill>
          </w14:textFill>
        </w:rPr>
      </w:pPr>
      <w:bookmarkStart w:id="0" w:name="_GoBack"/>
      <w:bookmarkEnd w:id="0"/>
    </w:p>
    <w:p>
      <w:pPr>
        <w:spacing w:line="560" w:lineRule="exact"/>
        <w:ind w:firstLine="480" w:firstLineChars="200"/>
        <w:rPr>
          <w:rFonts w:hint="eastAsia" w:ascii="Times New Roman" w:hAnsi="Times New Roman" w:eastAsia="方正仿宋_GBK"/>
          <w:color w:val="000000" w:themeColor="text1"/>
          <w:szCs w:val="32"/>
          <w:lang w:val="en-US"/>
          <w14:textFill>
            <w14:solidFill>
              <w14:schemeClr w14:val="tx1"/>
            </w14:solidFill>
          </w14:textFill>
        </w:rPr>
      </w:pPr>
    </w:p>
    <w:p>
      <w:pPr>
        <w:spacing w:line="560" w:lineRule="exact"/>
        <w:ind w:firstLine="640" w:firstLineChars="200"/>
        <w:jc w:val="right"/>
        <w:rPr>
          <w:rFonts w:ascii="Times New Roman" w:hAnsi="Times New Roman" w:eastAsia="方正仿宋简体"/>
          <w:color w:val="000000" w:themeColor="text1"/>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自然资源部第二海洋研究所</w:t>
      </w:r>
    </w:p>
    <w:p>
      <w:pPr>
        <w:spacing w:line="560" w:lineRule="exact"/>
        <w:rPr>
          <w:rFonts w:eastAsia="方正黑体_GBK"/>
          <w:color w:val="000000" w:themeColor="text1"/>
          <w:lang w:val="en-US"/>
          <w14:textFill>
            <w14:solidFill>
              <w14:schemeClr w14:val="tx1"/>
            </w14:solidFill>
          </w14:textFill>
        </w:rPr>
      </w:pPr>
    </w:p>
    <w:p>
      <w:pPr>
        <w:rPr>
          <w:rFonts w:eastAsia="方正黑体_GBK"/>
          <w:color w:val="000000" w:themeColor="text1"/>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自然资源部第二海洋研究所创建于</w:t>
      </w:r>
      <w:r>
        <w:rPr>
          <w:rFonts w:eastAsia="方正仿宋_GBK"/>
          <w:color w:val="000000" w:themeColor="text1"/>
          <w:sz w:val="32"/>
          <w:szCs w:val="32"/>
          <w:lang w:val="en-US"/>
          <w14:textFill>
            <w14:solidFill>
              <w14:schemeClr w14:val="tx1"/>
            </w14:solidFill>
          </w14:textFill>
        </w:rPr>
        <w:t>1966年，是一座学科齐全、科技力量雄厚、设备先进的综合型公益性海洋研究机构，隶属于自然资源部。主要从事中国海、大洋和极地海洋科学研究；海洋环境与资源探测、勘查的高新技术研发与应用。</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海洋二所建有自然资源部系统内唯一一个国家重点实验室——卫星海洋环境动力学国家重点实验室和三个自然资源部重点实验室，与浙江省共建有浙江省海洋科学院。</w:t>
      </w:r>
      <w:r>
        <w:rPr>
          <w:rFonts w:hint="eastAsia" w:eastAsia="方正仿宋_GBK"/>
          <w:color w:val="000000" w:themeColor="text1"/>
          <w:sz w:val="32"/>
          <w:szCs w:val="32"/>
          <w:lang w:val="en-US"/>
          <w14:textFill>
            <w14:solidFill>
              <w14:schemeClr w14:val="tx1"/>
            </w14:solidFill>
          </w14:textFill>
        </w:rPr>
        <w:t>卫星海洋环境动力学国家重点实验室以维护海洋权益与防灾减灾等国家重大需求为牵引，以建立海洋环境立体观测和预测的技术和理论体系为目标，开展以应用基础研究为主的卫星海洋环境动力学研究，打造特色鲜明的、具有显著国际影响力的海洋科技基地。</w:t>
      </w:r>
      <w:r>
        <w:rPr>
          <w:rFonts w:eastAsia="方正仿宋_GBK"/>
          <w:color w:val="000000" w:themeColor="text1"/>
          <w:sz w:val="32"/>
          <w:szCs w:val="32"/>
          <w:lang w:val="en-US"/>
          <w14:textFill>
            <w14:solidFill>
              <w14:schemeClr w14:val="tx1"/>
            </w14:solidFill>
          </w14:textFill>
        </w:rPr>
        <w:t>此外，二所还建有海洋检测中心、海洋标准物质中心等技术服务机构和技术支撑体系，在浙江临安建有科技研发基地。</w:t>
      </w:r>
    </w:p>
    <w:p>
      <w:pPr>
        <w:spacing w:line="520" w:lineRule="exact"/>
        <w:ind w:firstLine="640" w:firstLineChars="200"/>
        <w:jc w:val="both"/>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全所现有在职职工400余人，其中中国科学院院士2人，中国工程院院士3人，浙江省特级专家4人，正高级专业技术人员93人，副高级专业技术人员177人，形成了一支院士领衔，杰青、优青、国家高层次人才特殊支持计划等国家级人才领军的高素质科技人才队伍，并入选国家创新人才培养示范基地。全所现有卫星海洋学与海洋遥感、海洋动力过程与数值模拟技术、海洋生态系统与生物地球化学、海底科学与深海勘测技术、工程海洋学5个重大研究领域和19个重点研究方向，基本形成了适应国家需求和立足海洋科技发展前沿的科技创新体系和科研群</w:t>
      </w:r>
      <w:r>
        <w:rPr>
          <w:rFonts w:hint="eastAsia" w:eastAsia="方正仿宋_GBK"/>
          <w:color w:val="000000" w:themeColor="text1"/>
          <w:sz w:val="32"/>
          <w:szCs w:val="32"/>
          <w:lang w:val="en-US"/>
          <w14:textFill>
            <w14:solidFill>
              <w14:schemeClr w14:val="tx1"/>
            </w14:solidFill>
          </w14:textFill>
        </w:rPr>
        <w:t>体。</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00000000000000000"/>
    <w:charset w:val="86"/>
    <w:family w:val="script"/>
    <w:pitch w:val="default"/>
    <w:sig w:usb0="A00002BF" w:usb1="184F6CFA"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embedRegular r:id="rId1" w:fontKey="{D972DA8F-C7DA-4E1D-821C-CB4D8E074EEE}"/>
  </w:font>
  <w:font w:name="等线">
    <w:panose1 w:val="02010600030101010101"/>
    <w:charset w:val="86"/>
    <w:family w:val="auto"/>
    <w:pitch w:val="default"/>
    <w:sig w:usb0="A00002BF" w:usb1="38CF7CFA" w:usb2="00000016" w:usb3="00000000" w:csb0="0004000F" w:csb1="00000000"/>
  </w:font>
  <w:font w:name="方正楷体_GBK">
    <w:panose1 w:val="02000000000000000000"/>
    <w:charset w:val="86"/>
    <w:family w:val="script"/>
    <w:pitch w:val="default"/>
    <w:sig w:usb0="A00002BF" w:usb1="38CF7CFA" w:usb2="00082016" w:usb3="00000000" w:csb0="00040001" w:csb1="00000000"/>
    <w:embedRegular r:id="rId2" w:fontKey="{B5733055-D9E9-4E16-B4D8-DE6854C659A9}"/>
  </w:font>
  <w:font w:name="方正大标宋_GBK">
    <w:panose1 w:val="03000509000000000000"/>
    <w:charset w:val="86"/>
    <w:family w:val="script"/>
    <w:pitch w:val="default"/>
    <w:sig w:usb0="00000001" w:usb1="080E0000" w:usb2="00000000" w:usb3="00000000" w:csb0="00040000" w:csb1="00000000"/>
    <w:embedRegular r:id="rId3" w:fontKey="{05A58939-BBA0-4073-8998-DE5B117DDE1A}"/>
  </w:font>
  <w:font w:name="方正仿宋_GBK">
    <w:panose1 w:val="02000000000000000000"/>
    <w:charset w:val="86"/>
    <w:family w:val="script"/>
    <w:pitch w:val="default"/>
    <w:sig w:usb0="A00002BF" w:usb1="38CF7CFA" w:usb2="00082016" w:usb3="00000000" w:csb0="00040001" w:csb1="00000000"/>
    <w:embedRegular r:id="rId4" w:fontKey="{8D0B20D3-A4A1-493B-B3D5-61EBCFD1015A}"/>
  </w:font>
  <w:font w:name="方正黑体_GBK">
    <w:panose1 w:val="02000000000000000000"/>
    <w:charset w:val="86"/>
    <w:family w:val="script"/>
    <w:pitch w:val="default"/>
    <w:sig w:usb0="A00002BF" w:usb1="38CF7CFA" w:usb2="00082016" w:usb3="00000000" w:csb0="00040001" w:csb1="00000000"/>
    <w:embedRegular r:id="rId5" w:fontKey="{2F4DBAF5-D8B8-4DDD-B3C5-068946110D07}"/>
  </w:font>
  <w:font w:name="方正仿宋简体">
    <w:panose1 w:val="02000000000000000000"/>
    <w:charset w:val="86"/>
    <w:family w:val="auto"/>
    <w:pitch w:val="default"/>
    <w:sig w:usb0="A00002BF" w:usb1="184F6CFA" w:usb2="00000012" w:usb3="00000000" w:csb0="00040001" w:csb1="00000000"/>
    <w:embedRegular r:id="rId6" w:fontKey="{E56EFD0E-535C-418E-A0F7-0514C6E0D513}"/>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posOffset>2731135</wp:posOffset>
              </wp:positionH>
              <wp:positionV relativeFrom="paragraph">
                <wp:posOffset>-142875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5.05pt;margin-top:-11.25pt;height:144pt;width:144pt;mso-position-horizontal-relative:margin;mso-wrap-style:none;z-index:251659264;mso-width-relative:page;mso-height-relative:page;" filled="f" stroked="f" coordsize="21600,21600" o:gfxdata="UEsDBAoAAAAAAIdO4kAAAAAAAAAAAAAAAAAEAAAAZHJzL1BLAwQUAAAACACHTuJAeyZEUdkAAAAL&#10;AQAADwAAAGRycy9kb3ducmV2LnhtbE2PwU7DMAyG70i8Q2QkblvSbh1T13QSE+WIxMqBY9aYtqNJ&#10;qiTryttjTuxo+9Pv7y/2sxnYhD70zkpIlgIY2sbp3rYSPupqsQUWorJaDc6ihB8MsC/v7wqVa3e1&#10;7zgdY8soxIZcSehiHHPOQ9OhUWHpRrR0+3LeqEijb7n26krhZuCpEBtuVG/pQ6dGPHTYfB8vRsKh&#10;qms/YfDDJ75Wq/Pb8xpfZikfHxKxAxZxjv8w/OmTOpTkdHIXqwMbJKxXIiFUwiJNM2BEPCVb2pwk&#10;pJssA14W/LZD+QtQSwMEFAAAAAgAh07iQCSCRrQxAgAAYQQAAA4AAABkcnMvZTJvRG9jLnhtbK1U&#10;S44TMRDdI3EHy3vSSRCjKEpnFCYKQoqYkQJi7bjdaUv+yXbSHQ4AN2DFhj3nyjl47k8GDSxmwcZd&#10;dpVf+b2q6sVtoxU5CR+kNTmdjMaUCMNtIc0hp58+bl7NKAmRmYIpa0ROzyLQ2+XLF4vazcXUVlYV&#10;whOAmDCvXU6rGN08ywKvhGZhZJ0wcJbWaxax9Yes8KwGulbZdDy+yWrrC+ctFyHgdN05aY/onwNo&#10;y1Jysbb8qIWJHaoXikVQCpV0gS7b15al4PG+LIOIROUUTGO7IgnsfVqz5YLND565SvL+Cew5T3jC&#10;STNpkPQKtWaRkaOXf0Fpyb0NtowjbnXWEWkVAYvJ+Ik2u4o50XKB1MFdRQ//D5Z/OD14IoucTikx&#10;TKPgl+/fLj9+XX5+JdMkT+3CHFE7h7jYvLUNmmY4DzhMrJvS6/QFHwI/xD1fxRVNJDxdmk1nszFc&#10;HL5hA/zs8brzIb4TVpNk5NSjeq2o7LQNsQsdQlI2YzdSqbaCypA6pzev34zbC1cPwJVBjkSie2yy&#10;YrNvemZ7W5xBzNuuM4LjG4nkWxbiA/NoBTwYwxLvsZTKIontLUoq67/86zzFo0LwUlKjtXJqMEmU&#10;qPcGlQNgHAw/GPvBMEd9Z9GrEwyh462JCz6qwSy91Z8xQauUAy5mODLlNA7mXezaGxPIxWrVBh2d&#10;l4equ4C+cyxuzc7xlCYJGdzqGCFmq3ESqFOl1w2d11apn5LU2n/u26jHP8Py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smRFHZAAAACwEAAA8AAAAAAAAAAQAgAAAAIgAAAGRycy9kb3ducmV2Lnht&#10;bFBLAQIUABQAAAAIAIdO4kAkgka0MQIAAGEEAAAOAAAAAAAAAAEAIAAAACgBAABkcnMvZTJvRG9j&#10;LnhtbFBLBQYAAAAABgAGAFkBAADLBQAAAAA=&#10;">
              <v:fill on="f" focussize="0,0"/>
              <v:stroke on="f" weight="0.5pt"/>
              <v:imagedata o:title=""/>
              <o:lock v:ext="edit" aspectratio="f"/>
              <v:textbox inset="0mm,0mm,0mm,0mm" style="mso-fit-shape-to-text:t;">
                <w:txbxContent>
                  <w:p>
                    <w:pPr>
                      <w:pStyle w:val="6"/>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CFCB"/>
    <w:multiLevelType w:val="singleLevel"/>
    <w:tmpl w:val="8BCACFCB"/>
    <w:lvl w:ilvl="0" w:tentative="0">
      <w:start w:val="1"/>
      <w:numFmt w:val="decimal"/>
      <w:suff w:val="space"/>
      <w:lvlText w:val="%1."/>
      <w:lvlJc w:val="left"/>
      <w:pPr>
        <w:ind w:left="454" w:hanging="454"/>
      </w:pPr>
      <w:rPr>
        <w:rFonts w:hint="default"/>
      </w:rPr>
    </w:lvl>
  </w:abstractNum>
  <w:abstractNum w:abstractNumId="1">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2">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abstractNum w:abstractNumId="3">
    <w:nsid w:val="620C7150"/>
    <w:multiLevelType w:val="singleLevel"/>
    <w:tmpl w:val="620C7150"/>
    <w:lvl w:ilvl="0" w:tentative="0">
      <w:start w:val="1"/>
      <w:numFmt w:val="decimal"/>
      <w:suff w:val="space"/>
      <w:lvlText w:val="（%1）"/>
      <w:lvlJc w:val="left"/>
    </w:lvl>
  </w:abstractNum>
  <w:num w:numId="1">
    <w:abstractNumId w:val="1"/>
  </w:num>
  <w:num w:numId="2">
    <w:abstractNumId w:val="2"/>
  </w:num>
  <w:num w:numId="3">
    <w:abstractNumId w:val="0"/>
  </w:num>
  <w:num w:numId="4">
    <w:abstractNumId w:val="2"/>
    <w:lvlOverride w:ilvl="0">
      <w:startOverride w:val="1"/>
    </w:lvlOverride>
  </w:num>
  <w:num w:numId="5">
    <w:abstractNumId w:val="3"/>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YTY2M2Q0MTc3OGEyNGI0ZDBlMmI4OGRlOTE5NDQifQ=="/>
  </w:docVars>
  <w:rsids>
    <w:rsidRoot w:val="008769EE"/>
    <w:rsid w:val="000024AF"/>
    <w:rsid w:val="00005D1C"/>
    <w:rsid w:val="00017E5B"/>
    <w:rsid w:val="00021C1D"/>
    <w:rsid w:val="00047256"/>
    <w:rsid w:val="00057714"/>
    <w:rsid w:val="000626B0"/>
    <w:rsid w:val="00064968"/>
    <w:rsid w:val="00075C5A"/>
    <w:rsid w:val="000A6775"/>
    <w:rsid w:val="000D57EF"/>
    <w:rsid w:val="0010211D"/>
    <w:rsid w:val="0011069F"/>
    <w:rsid w:val="00111E5D"/>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05E3B"/>
    <w:rsid w:val="00236E3E"/>
    <w:rsid w:val="002560B0"/>
    <w:rsid w:val="00281AE9"/>
    <w:rsid w:val="00283877"/>
    <w:rsid w:val="002871CF"/>
    <w:rsid w:val="002938E3"/>
    <w:rsid w:val="002B0D40"/>
    <w:rsid w:val="002B6DDC"/>
    <w:rsid w:val="002E7BFD"/>
    <w:rsid w:val="002F7D9C"/>
    <w:rsid w:val="0031034A"/>
    <w:rsid w:val="0033552B"/>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63782"/>
    <w:rsid w:val="00471974"/>
    <w:rsid w:val="00476A7D"/>
    <w:rsid w:val="00483410"/>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54C5C"/>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0BC4"/>
    <w:rsid w:val="006226BA"/>
    <w:rsid w:val="00633F6B"/>
    <w:rsid w:val="00636F96"/>
    <w:rsid w:val="00663468"/>
    <w:rsid w:val="0066573D"/>
    <w:rsid w:val="0068166A"/>
    <w:rsid w:val="00694D82"/>
    <w:rsid w:val="006A3A6E"/>
    <w:rsid w:val="006A51DF"/>
    <w:rsid w:val="006C3959"/>
    <w:rsid w:val="006C732F"/>
    <w:rsid w:val="006D77EE"/>
    <w:rsid w:val="006E6DDA"/>
    <w:rsid w:val="007216F0"/>
    <w:rsid w:val="0073249A"/>
    <w:rsid w:val="00746651"/>
    <w:rsid w:val="00765C33"/>
    <w:rsid w:val="00777C79"/>
    <w:rsid w:val="007879EC"/>
    <w:rsid w:val="007F195A"/>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03E5"/>
    <w:rsid w:val="00987542"/>
    <w:rsid w:val="00995541"/>
    <w:rsid w:val="00996802"/>
    <w:rsid w:val="009A5F81"/>
    <w:rsid w:val="00A0235C"/>
    <w:rsid w:val="00A22759"/>
    <w:rsid w:val="00A30D68"/>
    <w:rsid w:val="00A31A98"/>
    <w:rsid w:val="00A4232F"/>
    <w:rsid w:val="00A43480"/>
    <w:rsid w:val="00A460CE"/>
    <w:rsid w:val="00AA7BD8"/>
    <w:rsid w:val="00AB1BF4"/>
    <w:rsid w:val="00AD025A"/>
    <w:rsid w:val="00AD24CF"/>
    <w:rsid w:val="00AD6CFA"/>
    <w:rsid w:val="00AE66B7"/>
    <w:rsid w:val="00B0258C"/>
    <w:rsid w:val="00B32E7F"/>
    <w:rsid w:val="00B40CAF"/>
    <w:rsid w:val="00B52CCC"/>
    <w:rsid w:val="00B70A95"/>
    <w:rsid w:val="00B733B7"/>
    <w:rsid w:val="00B80EC7"/>
    <w:rsid w:val="00BA70BA"/>
    <w:rsid w:val="00BC1B59"/>
    <w:rsid w:val="00BE634B"/>
    <w:rsid w:val="00BF4E2D"/>
    <w:rsid w:val="00C217F1"/>
    <w:rsid w:val="00C24C93"/>
    <w:rsid w:val="00C60328"/>
    <w:rsid w:val="00C678B8"/>
    <w:rsid w:val="00C81301"/>
    <w:rsid w:val="00C82B11"/>
    <w:rsid w:val="00C90F03"/>
    <w:rsid w:val="00C97BA0"/>
    <w:rsid w:val="00CB5FAC"/>
    <w:rsid w:val="00D05DE3"/>
    <w:rsid w:val="00D474E2"/>
    <w:rsid w:val="00D531BB"/>
    <w:rsid w:val="00D55D40"/>
    <w:rsid w:val="00D64A7B"/>
    <w:rsid w:val="00D71164"/>
    <w:rsid w:val="00D755E0"/>
    <w:rsid w:val="00D8092B"/>
    <w:rsid w:val="00D826F5"/>
    <w:rsid w:val="00D905C1"/>
    <w:rsid w:val="00DA4A6A"/>
    <w:rsid w:val="00DB02D9"/>
    <w:rsid w:val="00DB59F1"/>
    <w:rsid w:val="00DE6299"/>
    <w:rsid w:val="00DE6A67"/>
    <w:rsid w:val="00DF09AA"/>
    <w:rsid w:val="00DF64DF"/>
    <w:rsid w:val="00DF78E0"/>
    <w:rsid w:val="00E01DD4"/>
    <w:rsid w:val="00E02303"/>
    <w:rsid w:val="00E05639"/>
    <w:rsid w:val="00E067C4"/>
    <w:rsid w:val="00E13134"/>
    <w:rsid w:val="00E30024"/>
    <w:rsid w:val="00E46C70"/>
    <w:rsid w:val="00E47733"/>
    <w:rsid w:val="00E5011B"/>
    <w:rsid w:val="00E524CD"/>
    <w:rsid w:val="00E65FC6"/>
    <w:rsid w:val="00E72C07"/>
    <w:rsid w:val="00E909FD"/>
    <w:rsid w:val="00EA0B44"/>
    <w:rsid w:val="00EA697C"/>
    <w:rsid w:val="00EB1E9B"/>
    <w:rsid w:val="00EB2BDB"/>
    <w:rsid w:val="00EB4B20"/>
    <w:rsid w:val="00EF3C50"/>
    <w:rsid w:val="00F1317D"/>
    <w:rsid w:val="00F256C4"/>
    <w:rsid w:val="00F26931"/>
    <w:rsid w:val="00F57CAE"/>
    <w:rsid w:val="00F70F5B"/>
    <w:rsid w:val="00F74A1C"/>
    <w:rsid w:val="00F75202"/>
    <w:rsid w:val="00F910DA"/>
    <w:rsid w:val="00FA1D99"/>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970956"/>
    <w:rsid w:val="11AD4CBD"/>
    <w:rsid w:val="11D96D62"/>
    <w:rsid w:val="120851FE"/>
    <w:rsid w:val="12415B32"/>
    <w:rsid w:val="12647A72"/>
    <w:rsid w:val="12A47462"/>
    <w:rsid w:val="12AB1133"/>
    <w:rsid w:val="12D27971"/>
    <w:rsid w:val="12E36BE9"/>
    <w:rsid w:val="13221EE1"/>
    <w:rsid w:val="138059EE"/>
    <w:rsid w:val="138E2FF9"/>
    <w:rsid w:val="13CA2B4E"/>
    <w:rsid w:val="13EE5957"/>
    <w:rsid w:val="14294F3F"/>
    <w:rsid w:val="145A1BF7"/>
    <w:rsid w:val="14851B79"/>
    <w:rsid w:val="156A1AD4"/>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BC4027"/>
    <w:rsid w:val="1E504BF2"/>
    <w:rsid w:val="1E6037E4"/>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54C6200"/>
    <w:rsid w:val="2604714B"/>
    <w:rsid w:val="26680B0E"/>
    <w:rsid w:val="276607BD"/>
    <w:rsid w:val="27707807"/>
    <w:rsid w:val="277E3A4E"/>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9F1494"/>
    <w:rsid w:val="38A54F26"/>
    <w:rsid w:val="38AB24E9"/>
    <w:rsid w:val="38DD789A"/>
    <w:rsid w:val="393E61F7"/>
    <w:rsid w:val="39547B8F"/>
    <w:rsid w:val="396669FF"/>
    <w:rsid w:val="397B56DC"/>
    <w:rsid w:val="39AC7A37"/>
    <w:rsid w:val="39EE0ECA"/>
    <w:rsid w:val="3A010BF4"/>
    <w:rsid w:val="3A5A5133"/>
    <w:rsid w:val="3A5F052B"/>
    <w:rsid w:val="3AE016E8"/>
    <w:rsid w:val="3B3347D5"/>
    <w:rsid w:val="3BC02155"/>
    <w:rsid w:val="3BF7E6BF"/>
    <w:rsid w:val="3C28581E"/>
    <w:rsid w:val="3C4538F8"/>
    <w:rsid w:val="3CA2297F"/>
    <w:rsid w:val="3CD975B2"/>
    <w:rsid w:val="3CFC1E0B"/>
    <w:rsid w:val="3CFF1E29"/>
    <w:rsid w:val="3D7D1865"/>
    <w:rsid w:val="3ED27DBD"/>
    <w:rsid w:val="3F0C0676"/>
    <w:rsid w:val="3F141141"/>
    <w:rsid w:val="3F5A3C2F"/>
    <w:rsid w:val="3F724603"/>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8A7428D"/>
    <w:rsid w:val="494B597C"/>
    <w:rsid w:val="498072FA"/>
    <w:rsid w:val="49962324"/>
    <w:rsid w:val="49ED0155"/>
    <w:rsid w:val="4A5D3697"/>
    <w:rsid w:val="4AFC6247"/>
    <w:rsid w:val="4B704D15"/>
    <w:rsid w:val="4B8F5D2D"/>
    <w:rsid w:val="4B9A22C6"/>
    <w:rsid w:val="4C0C0983"/>
    <w:rsid w:val="4C2E0DCB"/>
    <w:rsid w:val="4C641BFC"/>
    <w:rsid w:val="4C726569"/>
    <w:rsid w:val="4CB37C08"/>
    <w:rsid w:val="4CC874F6"/>
    <w:rsid w:val="4CD60537"/>
    <w:rsid w:val="4CDB1144"/>
    <w:rsid w:val="4D47054C"/>
    <w:rsid w:val="4D516231"/>
    <w:rsid w:val="4D5F2D35"/>
    <w:rsid w:val="4D6E4265"/>
    <w:rsid w:val="4D7E702B"/>
    <w:rsid w:val="4D94083B"/>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53A0A"/>
    <w:rsid w:val="52CA6A78"/>
    <w:rsid w:val="52D85750"/>
    <w:rsid w:val="52FB18C6"/>
    <w:rsid w:val="531072F0"/>
    <w:rsid w:val="53213E80"/>
    <w:rsid w:val="53FE3E0A"/>
    <w:rsid w:val="543142CF"/>
    <w:rsid w:val="548D3DE5"/>
    <w:rsid w:val="55286E22"/>
    <w:rsid w:val="556E6581"/>
    <w:rsid w:val="5588677D"/>
    <w:rsid w:val="560317C0"/>
    <w:rsid w:val="560E14B9"/>
    <w:rsid w:val="561F720E"/>
    <w:rsid w:val="564263CA"/>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2010F"/>
    <w:rsid w:val="5A483FF8"/>
    <w:rsid w:val="5AAB75B9"/>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1C3580E"/>
    <w:rsid w:val="621C7880"/>
    <w:rsid w:val="628A4E55"/>
    <w:rsid w:val="6295412E"/>
    <w:rsid w:val="62D04AAA"/>
    <w:rsid w:val="63381C06"/>
    <w:rsid w:val="64037383"/>
    <w:rsid w:val="64126E1E"/>
    <w:rsid w:val="642E2243"/>
    <w:rsid w:val="6469630A"/>
    <w:rsid w:val="648B4CC0"/>
    <w:rsid w:val="64A2179B"/>
    <w:rsid w:val="654B7F44"/>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CB6BAB"/>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024827"/>
    <w:rsid w:val="79156F08"/>
    <w:rsid w:val="79220BB1"/>
    <w:rsid w:val="79936676"/>
    <w:rsid w:val="79A52F07"/>
    <w:rsid w:val="7A6F2A3A"/>
    <w:rsid w:val="7A8A0B42"/>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20"/>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Balloon Text"/>
    <w:basedOn w:val="1"/>
    <w:link w:val="23"/>
    <w:autoRedefine/>
    <w:semiHidden/>
    <w:unhideWhenUsed/>
    <w:qFormat/>
    <w:uiPriority w:val="99"/>
    <w:rPr>
      <w:sz w:val="18"/>
      <w:szCs w:val="18"/>
    </w:rPr>
  </w:style>
  <w:style w:type="paragraph" w:styleId="6">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7">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Char"/>
    <w:basedOn w:val="10"/>
    <w:link w:val="7"/>
    <w:autoRedefine/>
    <w:qFormat/>
    <w:uiPriority w:val="99"/>
    <w:rPr>
      <w:sz w:val="18"/>
      <w:szCs w:val="18"/>
    </w:rPr>
  </w:style>
  <w:style w:type="character" w:customStyle="1" w:styleId="16">
    <w:name w:val="页脚 Char"/>
    <w:basedOn w:val="10"/>
    <w:link w:val="6"/>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Char"/>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未处理的提及3"/>
    <w:basedOn w:val="10"/>
    <w:autoRedefine/>
    <w:semiHidden/>
    <w:unhideWhenUsed/>
    <w:qFormat/>
    <w:uiPriority w:val="99"/>
    <w:rPr>
      <w:color w:val="605E5C"/>
      <w:shd w:val="clear" w:color="auto" w:fill="E1DFDD"/>
    </w:rPr>
  </w:style>
  <w:style w:type="character" w:customStyle="1" w:styleId="23">
    <w:name w:val="批注框文本 Char"/>
    <w:basedOn w:val="10"/>
    <w:link w:val="5"/>
    <w:autoRedefine/>
    <w:semiHidden/>
    <w:qFormat/>
    <w:uiPriority w:val="99"/>
    <w:rPr>
      <w:rFonts w:eastAsia="Times New Roman"/>
      <w:sz w:val="18"/>
      <w:szCs w:val="18"/>
      <w:lang w:val="en-G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596</Words>
  <Characters>3398</Characters>
  <Lines>28</Lines>
  <Paragraphs>7</Paragraphs>
  <TotalTime>0</TotalTime>
  <ScaleCrop>false</ScaleCrop>
  <LinksUpToDate>false</LinksUpToDate>
  <CharactersWithSpaces>3987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张 斌</dc:creator>
  <cp:lastModifiedBy>朱赫</cp:lastModifiedBy>
  <cp:lastPrinted>2023-02-10T11:47:00Z</cp:lastPrinted>
  <dcterms:modified xsi:type="dcterms:W3CDTF">2024-04-17T00:44:53Z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718BBD8FEC6944688A193575EF814FF2_13</vt:lpwstr>
  </property>
</Properties>
</file>