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4CCE9" w14:textId="77777777"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14:paraId="502440EA" w14:textId="77777777" w:rsidTr="004B1A98">
        <w:trPr>
          <w:trHeight w:val="765"/>
        </w:trPr>
        <w:tc>
          <w:tcPr>
            <w:tcW w:w="10466" w:type="dxa"/>
            <w:gridSpan w:val="7"/>
            <w:tcBorders>
              <w:top w:val="nil"/>
              <w:left w:val="nil"/>
              <w:bottom w:val="nil"/>
              <w:right w:val="nil"/>
            </w:tcBorders>
            <w:shd w:val="clear" w:color="auto" w:fill="auto"/>
            <w:noWrap/>
            <w:vAlign w:val="center"/>
            <w:hideMark/>
          </w:tcPr>
          <w:p w14:paraId="5075BEC4" w14:textId="77777777"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14:paraId="09EA82C8" w14:textId="77777777" w:rsidTr="004B1A98">
        <w:trPr>
          <w:trHeight w:val="390"/>
        </w:trPr>
        <w:tc>
          <w:tcPr>
            <w:tcW w:w="10466" w:type="dxa"/>
            <w:gridSpan w:val="7"/>
            <w:tcBorders>
              <w:top w:val="nil"/>
              <w:left w:val="nil"/>
              <w:bottom w:val="nil"/>
              <w:right w:val="nil"/>
            </w:tcBorders>
            <w:shd w:val="clear" w:color="auto" w:fill="auto"/>
            <w:noWrap/>
            <w:vAlign w:val="center"/>
            <w:hideMark/>
          </w:tcPr>
          <w:p w14:paraId="19DB3770" w14:textId="77777777" w:rsidR="001157F6" w:rsidRPr="001157F6" w:rsidRDefault="001157F6" w:rsidP="00781D48">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781D48">
              <w:rPr>
                <w:rFonts w:ascii="华文仿宋" w:eastAsia="华文仿宋" w:hAnsi="华文仿宋" w:cs="宋体"/>
                <w:kern w:val="0"/>
                <w:sz w:val="28"/>
                <w:szCs w:val="28"/>
              </w:rPr>
              <w:t>18</w:t>
            </w:r>
            <w:r w:rsidRPr="001157F6">
              <w:rPr>
                <w:rFonts w:ascii="华文仿宋" w:eastAsia="华文仿宋" w:hAnsi="华文仿宋" w:cs="宋体" w:hint="eastAsia"/>
                <w:kern w:val="0"/>
                <w:sz w:val="28"/>
                <w:szCs w:val="28"/>
              </w:rPr>
              <w:t>年</w:t>
            </w:r>
            <w:r w:rsidR="00781D48">
              <w:rPr>
                <w:rFonts w:ascii="华文仿宋" w:eastAsia="华文仿宋" w:hAnsi="华文仿宋" w:cs="宋体"/>
                <w:kern w:val="0"/>
                <w:sz w:val="28"/>
                <w:szCs w:val="28"/>
              </w:rPr>
              <w:t>7</w:t>
            </w:r>
            <w:r w:rsidRPr="001157F6">
              <w:rPr>
                <w:rFonts w:ascii="华文仿宋" w:eastAsia="华文仿宋" w:hAnsi="华文仿宋" w:cs="宋体" w:hint="eastAsia"/>
                <w:kern w:val="0"/>
                <w:sz w:val="28"/>
                <w:szCs w:val="28"/>
              </w:rPr>
              <w:t>月</w:t>
            </w:r>
            <w:r w:rsidR="00781D48">
              <w:rPr>
                <w:rFonts w:ascii="华文仿宋" w:eastAsia="华文仿宋" w:hAnsi="华文仿宋" w:cs="宋体"/>
                <w:kern w:val="0"/>
                <w:sz w:val="28"/>
                <w:szCs w:val="28"/>
              </w:rPr>
              <w:t>23</w:t>
            </w:r>
            <w:r w:rsidRPr="001157F6">
              <w:rPr>
                <w:rFonts w:ascii="华文仿宋" w:eastAsia="华文仿宋" w:hAnsi="华文仿宋" w:cs="宋体" w:hint="eastAsia"/>
                <w:kern w:val="0"/>
                <w:sz w:val="28"/>
                <w:szCs w:val="28"/>
              </w:rPr>
              <w:t>日至20</w:t>
            </w:r>
            <w:r w:rsidR="00781D48">
              <w:rPr>
                <w:rFonts w:ascii="华文仿宋" w:eastAsia="华文仿宋" w:hAnsi="华文仿宋" w:cs="宋体"/>
                <w:kern w:val="0"/>
                <w:sz w:val="28"/>
                <w:szCs w:val="28"/>
              </w:rPr>
              <w:t>18</w:t>
            </w:r>
            <w:r w:rsidRPr="001157F6">
              <w:rPr>
                <w:rFonts w:ascii="华文仿宋" w:eastAsia="华文仿宋" w:hAnsi="华文仿宋" w:cs="宋体" w:hint="eastAsia"/>
                <w:kern w:val="0"/>
                <w:sz w:val="28"/>
                <w:szCs w:val="28"/>
              </w:rPr>
              <w:t>年</w:t>
            </w:r>
            <w:r w:rsidR="00781D48">
              <w:rPr>
                <w:rFonts w:ascii="华文仿宋" w:eastAsia="华文仿宋" w:hAnsi="华文仿宋" w:cs="宋体"/>
                <w:kern w:val="0"/>
                <w:sz w:val="28"/>
                <w:szCs w:val="28"/>
              </w:rPr>
              <w:t>7</w:t>
            </w:r>
            <w:r w:rsidRPr="001157F6">
              <w:rPr>
                <w:rFonts w:ascii="华文仿宋" w:eastAsia="华文仿宋" w:hAnsi="华文仿宋" w:cs="宋体" w:hint="eastAsia"/>
                <w:kern w:val="0"/>
                <w:sz w:val="28"/>
                <w:szCs w:val="28"/>
              </w:rPr>
              <w:t>月</w:t>
            </w:r>
            <w:r w:rsidR="00781D48">
              <w:rPr>
                <w:rFonts w:ascii="华文仿宋" w:eastAsia="华文仿宋" w:hAnsi="华文仿宋" w:cs="宋体"/>
                <w:kern w:val="0"/>
                <w:sz w:val="28"/>
                <w:szCs w:val="28"/>
              </w:rPr>
              <w:t>27</w:t>
            </w:r>
            <w:bookmarkStart w:id="0" w:name="_GoBack"/>
            <w:bookmarkEnd w:id="0"/>
            <w:r w:rsidRPr="001157F6">
              <w:rPr>
                <w:rFonts w:ascii="华文仿宋" w:eastAsia="华文仿宋" w:hAnsi="华文仿宋" w:cs="宋体" w:hint="eastAsia"/>
                <w:kern w:val="0"/>
                <w:sz w:val="28"/>
                <w:szCs w:val="28"/>
              </w:rPr>
              <w:t>日</w:t>
            </w:r>
          </w:p>
        </w:tc>
      </w:tr>
      <w:tr w:rsidR="004B1A98" w:rsidRPr="001157F6" w14:paraId="7C53E42E" w14:textId="77777777"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14:paraId="04A7E3E3" w14:textId="77777777"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14:paraId="37DE3BE7"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3ACEED9"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浙江大学，吴宇哲,陈宇璇,孙小峰,单嘉铭,张晓雯,谭丽莎,潘绘羽,楼涵宁,戴愉朵,易江龙等10人</w:t>
            </w:r>
          </w:p>
        </w:tc>
      </w:tr>
      <w:tr w:rsidR="004B1A98" w:rsidRPr="001157F6" w14:paraId="0692C463" w14:textId="77777777" w:rsidTr="00386F88">
        <w:trPr>
          <w:trHeight w:val="1022"/>
        </w:trPr>
        <w:tc>
          <w:tcPr>
            <w:tcW w:w="490" w:type="dxa"/>
            <w:vMerge/>
            <w:tcBorders>
              <w:left w:val="single" w:sz="8" w:space="0" w:color="auto"/>
              <w:right w:val="single" w:sz="4" w:space="0" w:color="auto"/>
            </w:tcBorders>
            <w:vAlign w:val="center"/>
            <w:hideMark/>
          </w:tcPr>
          <w:p w14:paraId="3965A163"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0AED235E"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14:paraId="46727CCE"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2018-10-21</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2018-10-28</w:t>
            </w:r>
          </w:p>
        </w:tc>
        <w:tc>
          <w:tcPr>
            <w:tcW w:w="1276" w:type="dxa"/>
            <w:tcBorders>
              <w:top w:val="nil"/>
              <w:left w:val="nil"/>
              <w:bottom w:val="single" w:sz="4" w:space="0" w:color="auto"/>
              <w:right w:val="single" w:sz="4" w:space="0" w:color="auto"/>
            </w:tcBorders>
            <w:shd w:val="clear" w:color="auto" w:fill="auto"/>
            <w:noWrap/>
            <w:vAlign w:val="center"/>
            <w:hideMark/>
          </w:tcPr>
          <w:p w14:paraId="312AB265" w14:textId="77777777"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14:paraId="4E0A9213" w14:textId="77777777"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8</w:t>
            </w:r>
            <w:r w:rsidRPr="001157F6">
              <w:rPr>
                <w:rFonts w:ascii="华文仿宋" w:eastAsia="华文仿宋" w:hAnsi="华文仿宋" w:cs="宋体" w:hint="eastAsia"/>
                <w:kern w:val="0"/>
                <w:sz w:val="24"/>
                <w:szCs w:val="24"/>
              </w:rPr>
              <w:t>天</w:t>
            </w:r>
          </w:p>
        </w:tc>
      </w:tr>
      <w:tr w:rsidR="004B1A98" w:rsidRPr="001157F6" w14:paraId="34A5574C" w14:textId="77777777" w:rsidTr="00286CDC">
        <w:trPr>
          <w:trHeight w:val="960"/>
        </w:trPr>
        <w:tc>
          <w:tcPr>
            <w:tcW w:w="490" w:type="dxa"/>
            <w:vMerge/>
            <w:tcBorders>
              <w:left w:val="single" w:sz="8" w:space="0" w:color="auto"/>
              <w:right w:val="single" w:sz="4" w:space="0" w:color="auto"/>
            </w:tcBorders>
            <w:vAlign w:val="center"/>
            <w:hideMark/>
          </w:tcPr>
          <w:p w14:paraId="4784C981" w14:textId="77777777"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14:paraId="4C3334E7"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14:paraId="63814FFE" w14:textId="77777777"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14:paraId="72E6A773"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14:paraId="15B2E15D"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14:paraId="0A7C668F" w14:textId="77777777"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14:paraId="61773126" w14:textId="77777777"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否</w:t>
            </w:r>
          </w:p>
        </w:tc>
      </w:tr>
      <w:tr w:rsidR="004B1A98" w:rsidRPr="001157F6" w14:paraId="22A793D6" w14:textId="77777777" w:rsidTr="00286CDC">
        <w:trPr>
          <w:trHeight w:val="960"/>
        </w:trPr>
        <w:tc>
          <w:tcPr>
            <w:tcW w:w="490" w:type="dxa"/>
            <w:vMerge/>
            <w:tcBorders>
              <w:left w:val="single" w:sz="8" w:space="0" w:color="auto"/>
              <w:right w:val="single" w:sz="4" w:space="0" w:color="auto"/>
            </w:tcBorders>
            <w:vAlign w:val="center"/>
          </w:tcPr>
          <w:p w14:paraId="4612C5F1" w14:textId="77777777"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14:paraId="59408564" w14:textId="77777777"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14:paraId="1B4A3B2D" w14:textId="77777777"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14:paraId="09CCEBC4" w14:textId="77777777"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14:paraId="157D7D72" w14:textId="77777777"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14:paraId="0A423D95" w14:textId="77777777"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14:paraId="2A413554" w14:textId="77777777" w:rsidR="004B1A98" w:rsidRPr="001157F6" w:rsidRDefault="004B1A98" w:rsidP="001157F6">
            <w:pPr>
              <w:widowControl/>
              <w:jc w:val="left"/>
              <w:rPr>
                <w:rFonts w:ascii="华文仿宋" w:eastAsia="华文仿宋" w:hAnsi="华文仿宋" w:cs="宋体"/>
                <w:kern w:val="0"/>
                <w:sz w:val="24"/>
                <w:szCs w:val="24"/>
              </w:rPr>
            </w:pPr>
          </w:p>
        </w:tc>
      </w:tr>
      <w:tr w:rsidR="00EA4396" w:rsidRPr="001157F6" w14:paraId="5251011D" w14:textId="77777777" w:rsidTr="00EA4396">
        <w:trPr>
          <w:trHeight w:val="1015"/>
        </w:trPr>
        <w:tc>
          <w:tcPr>
            <w:tcW w:w="490" w:type="dxa"/>
            <w:vMerge/>
            <w:tcBorders>
              <w:left w:val="single" w:sz="8" w:space="0" w:color="auto"/>
              <w:right w:val="single" w:sz="4" w:space="0" w:color="auto"/>
            </w:tcBorders>
            <w:vAlign w:val="center"/>
            <w:hideMark/>
          </w:tcPr>
          <w:p w14:paraId="11DF34B0" w14:textId="77777777"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14:paraId="3AF50367" w14:textId="77777777"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14:paraId="64905A7C" w14:textId="77777777"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10EC3F9C" w14:textId="77777777"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英国</w:t>
            </w:r>
          </w:p>
        </w:tc>
      </w:tr>
      <w:tr w:rsidR="004B1A98" w:rsidRPr="001157F6" w14:paraId="612E42CC" w14:textId="77777777" w:rsidTr="004B1A98">
        <w:trPr>
          <w:trHeight w:val="642"/>
        </w:trPr>
        <w:tc>
          <w:tcPr>
            <w:tcW w:w="490" w:type="dxa"/>
            <w:vMerge/>
            <w:tcBorders>
              <w:left w:val="single" w:sz="8" w:space="0" w:color="auto"/>
              <w:right w:val="single" w:sz="4" w:space="0" w:color="auto"/>
            </w:tcBorders>
            <w:vAlign w:val="center"/>
            <w:hideMark/>
          </w:tcPr>
          <w:p w14:paraId="08A48D48"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2BCCAB2B"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14:paraId="65CF6A4F"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University of Cambridge</w:t>
            </w:r>
          </w:p>
        </w:tc>
      </w:tr>
      <w:tr w:rsidR="004B1A98" w:rsidRPr="001157F6" w14:paraId="31F7A66F" w14:textId="77777777" w:rsidTr="00C9695A">
        <w:trPr>
          <w:trHeight w:val="408"/>
        </w:trPr>
        <w:tc>
          <w:tcPr>
            <w:tcW w:w="490" w:type="dxa"/>
            <w:vMerge/>
            <w:tcBorders>
              <w:left w:val="single" w:sz="8" w:space="0" w:color="auto"/>
              <w:bottom w:val="single" w:sz="8" w:space="0" w:color="000000"/>
              <w:right w:val="single" w:sz="4" w:space="0" w:color="auto"/>
            </w:tcBorders>
            <w:vAlign w:val="center"/>
            <w:hideMark/>
          </w:tcPr>
          <w:p w14:paraId="46C56DBE" w14:textId="77777777"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14:paraId="1F0FDF80" w14:textId="77777777"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14:paraId="3EFE044C" w14:textId="77777777"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吴宇哲教授将在英国剑桥大学土地经济系汇报有关于住房研究的讲座。两方教师与学生将共同探索浙江大学与剑桥大学之间的合作交流与教学机会。同时，此次活动将为浙江大学土地管理系博士生、本科生与剑桥土地经济系学生提供进行学术汇报与交流的机会，让大家能旁听研究生与本科生课程，访问剑桥大学住房和规划研究中心，向知名教授、专家学者学习与与之讨论。</w:t>
            </w:r>
          </w:p>
        </w:tc>
      </w:tr>
      <w:tr w:rsidR="00B042F1" w:rsidRPr="001157F6" w14:paraId="139C7D0B" w14:textId="77777777"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14:paraId="04B8CD77" w14:textId="77777777"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14:paraId="40AEF93D" w14:textId="77777777"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10月21日，离开中国，前往英国，当日抵达伦敦，前往剑桥大学。10月22日，考察剑桥大学土地经济系。10月23日，与剑桥大学博士生学术交流。10月24日，在剑桥听课，交流。10月25日，与剑桥大学土地经济系座谈后续交流和合作事宜。10月26日，离开剑桥，宿伦敦。10月27日，伦敦航班回杭。10月28日，到达中国。</w:t>
            </w:r>
          </w:p>
        </w:tc>
      </w:tr>
      <w:tr w:rsidR="004B1A98" w:rsidRPr="001157F6" w14:paraId="29B1DE83" w14:textId="77777777"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5C757" w14:textId="77777777"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lastRenderedPageBreak/>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14:paraId="6773DB82" w14:textId="77777777" w:rsidTr="00156E5C">
              <w:trPr>
                <w:trHeight w:val="218"/>
                <w:jc w:val="center"/>
              </w:trPr>
              <w:tc>
                <w:tcPr>
                  <w:tcW w:w="2605" w:type="dxa"/>
                  <w:vAlign w:val="center"/>
                </w:tcPr>
                <w:p w14:paraId="426D4539"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14:paraId="750575D8"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14:paraId="6D86CD03" w14:textId="77777777"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B61292" w14:paraId="277A427A" w14:textId="77777777">
              <w:trPr>
                <w:trHeight w:hRule="exact" w:val="997"/>
                <w:jc w:val="center"/>
              </w:trPr>
              <w:tc>
                <w:tcPr>
                  <w:tcW w:w="2605" w:type="dxa"/>
                  <w:vAlign w:val="center"/>
                </w:tcPr>
                <w:p w14:paraId="62B8E7F6"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吴宇哲</w:t>
                  </w:r>
                </w:p>
              </w:tc>
              <w:tc>
                <w:tcPr>
                  <w:tcW w:w="4125" w:type="dxa"/>
                  <w:vAlign w:val="center"/>
                </w:tcPr>
                <w:p w14:paraId="6AA7AB1F"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3D5CAD89"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教授、土地管理系系主任</w:t>
                  </w:r>
                </w:p>
              </w:tc>
            </w:tr>
            <w:tr w:rsidR="00B61292" w14:paraId="022B41CE" w14:textId="77777777">
              <w:trPr>
                <w:trHeight w:hRule="exact" w:val="997"/>
                <w:jc w:val="center"/>
              </w:trPr>
              <w:tc>
                <w:tcPr>
                  <w:tcW w:w="2605" w:type="dxa"/>
                  <w:vAlign w:val="center"/>
                </w:tcPr>
                <w:p w14:paraId="185516C4"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陈宇璇</w:t>
                  </w:r>
                </w:p>
              </w:tc>
              <w:tc>
                <w:tcPr>
                  <w:tcW w:w="4125" w:type="dxa"/>
                  <w:vAlign w:val="center"/>
                </w:tcPr>
                <w:p w14:paraId="13572BE2"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123B25F1"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博士研究生</w:t>
                  </w:r>
                </w:p>
              </w:tc>
            </w:tr>
            <w:tr w:rsidR="00B61292" w14:paraId="2925F99B" w14:textId="77777777">
              <w:trPr>
                <w:trHeight w:hRule="exact" w:val="997"/>
                <w:jc w:val="center"/>
              </w:trPr>
              <w:tc>
                <w:tcPr>
                  <w:tcW w:w="2605" w:type="dxa"/>
                  <w:vAlign w:val="center"/>
                </w:tcPr>
                <w:p w14:paraId="5088389A"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孙小峰</w:t>
                  </w:r>
                </w:p>
              </w:tc>
              <w:tc>
                <w:tcPr>
                  <w:tcW w:w="4125" w:type="dxa"/>
                  <w:vAlign w:val="center"/>
                </w:tcPr>
                <w:p w14:paraId="14F051B4"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627B2421"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博士研究生</w:t>
                  </w:r>
                </w:p>
              </w:tc>
            </w:tr>
            <w:tr w:rsidR="00B61292" w14:paraId="21EFBDB6" w14:textId="77777777">
              <w:trPr>
                <w:trHeight w:hRule="exact" w:val="997"/>
                <w:jc w:val="center"/>
              </w:trPr>
              <w:tc>
                <w:tcPr>
                  <w:tcW w:w="2605" w:type="dxa"/>
                  <w:vAlign w:val="center"/>
                </w:tcPr>
                <w:p w14:paraId="30E56D33"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单嘉铭</w:t>
                  </w:r>
                </w:p>
              </w:tc>
              <w:tc>
                <w:tcPr>
                  <w:tcW w:w="4125" w:type="dxa"/>
                  <w:vAlign w:val="center"/>
                </w:tcPr>
                <w:p w14:paraId="6C9B18B6"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1510007F"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博士研究生</w:t>
                  </w:r>
                </w:p>
              </w:tc>
            </w:tr>
            <w:tr w:rsidR="00B61292" w14:paraId="7D403334" w14:textId="77777777">
              <w:trPr>
                <w:trHeight w:hRule="exact" w:val="997"/>
                <w:jc w:val="center"/>
              </w:trPr>
              <w:tc>
                <w:tcPr>
                  <w:tcW w:w="2605" w:type="dxa"/>
                  <w:vAlign w:val="center"/>
                </w:tcPr>
                <w:p w14:paraId="054DC417"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张晓雯</w:t>
                  </w:r>
                </w:p>
              </w:tc>
              <w:tc>
                <w:tcPr>
                  <w:tcW w:w="4125" w:type="dxa"/>
                  <w:vAlign w:val="center"/>
                </w:tcPr>
                <w:p w14:paraId="13685916"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252E5359"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本科生</w:t>
                  </w:r>
                </w:p>
              </w:tc>
            </w:tr>
            <w:tr w:rsidR="00B61292" w14:paraId="4F673048" w14:textId="77777777">
              <w:trPr>
                <w:trHeight w:hRule="exact" w:val="997"/>
                <w:jc w:val="center"/>
              </w:trPr>
              <w:tc>
                <w:tcPr>
                  <w:tcW w:w="2605" w:type="dxa"/>
                  <w:vAlign w:val="center"/>
                </w:tcPr>
                <w:p w14:paraId="22F942BC"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谭丽莎</w:t>
                  </w:r>
                </w:p>
              </w:tc>
              <w:tc>
                <w:tcPr>
                  <w:tcW w:w="4125" w:type="dxa"/>
                  <w:vAlign w:val="center"/>
                </w:tcPr>
                <w:p w14:paraId="4F81EF0D"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46BCADDF"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本科生</w:t>
                  </w:r>
                </w:p>
              </w:tc>
            </w:tr>
            <w:tr w:rsidR="00B61292" w14:paraId="67555872" w14:textId="77777777">
              <w:trPr>
                <w:trHeight w:hRule="exact" w:val="997"/>
                <w:jc w:val="center"/>
              </w:trPr>
              <w:tc>
                <w:tcPr>
                  <w:tcW w:w="2605" w:type="dxa"/>
                  <w:vAlign w:val="center"/>
                </w:tcPr>
                <w:p w14:paraId="44B4260E"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潘绘羽</w:t>
                  </w:r>
                </w:p>
              </w:tc>
              <w:tc>
                <w:tcPr>
                  <w:tcW w:w="4125" w:type="dxa"/>
                  <w:vAlign w:val="center"/>
                </w:tcPr>
                <w:p w14:paraId="4E24B024"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708632BC"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本科生</w:t>
                  </w:r>
                </w:p>
              </w:tc>
            </w:tr>
            <w:tr w:rsidR="00B61292" w14:paraId="126F9CFF" w14:textId="77777777">
              <w:trPr>
                <w:trHeight w:hRule="exact" w:val="997"/>
                <w:jc w:val="center"/>
              </w:trPr>
              <w:tc>
                <w:tcPr>
                  <w:tcW w:w="2605" w:type="dxa"/>
                  <w:vAlign w:val="center"/>
                </w:tcPr>
                <w:p w14:paraId="502EFAE2"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楼涵宁</w:t>
                  </w:r>
                </w:p>
              </w:tc>
              <w:tc>
                <w:tcPr>
                  <w:tcW w:w="4125" w:type="dxa"/>
                  <w:vAlign w:val="center"/>
                </w:tcPr>
                <w:p w14:paraId="355B9867"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15F27B44"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本科生</w:t>
                  </w:r>
                </w:p>
              </w:tc>
            </w:tr>
            <w:tr w:rsidR="00B61292" w14:paraId="42B12E97" w14:textId="77777777">
              <w:trPr>
                <w:trHeight w:hRule="exact" w:val="997"/>
                <w:jc w:val="center"/>
              </w:trPr>
              <w:tc>
                <w:tcPr>
                  <w:tcW w:w="2605" w:type="dxa"/>
                  <w:vAlign w:val="center"/>
                </w:tcPr>
                <w:p w14:paraId="5EE6AC71"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戴愉朵</w:t>
                  </w:r>
                </w:p>
              </w:tc>
              <w:tc>
                <w:tcPr>
                  <w:tcW w:w="4125" w:type="dxa"/>
                  <w:vAlign w:val="center"/>
                </w:tcPr>
                <w:p w14:paraId="527241AB"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044E1611"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本科生</w:t>
                  </w:r>
                </w:p>
              </w:tc>
            </w:tr>
            <w:tr w:rsidR="00B61292" w14:paraId="5EECBBDE" w14:textId="77777777">
              <w:trPr>
                <w:trHeight w:hRule="exact" w:val="997"/>
                <w:jc w:val="center"/>
              </w:trPr>
              <w:tc>
                <w:tcPr>
                  <w:tcW w:w="2605" w:type="dxa"/>
                  <w:vAlign w:val="center"/>
                </w:tcPr>
                <w:p w14:paraId="22553B56"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易江龙</w:t>
                  </w:r>
                </w:p>
              </w:tc>
              <w:tc>
                <w:tcPr>
                  <w:tcW w:w="4125" w:type="dxa"/>
                  <w:vAlign w:val="center"/>
                </w:tcPr>
                <w:p w14:paraId="3AD21BF9"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14:paraId="2987EF1C" w14:textId="77777777"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本科生</w:t>
                  </w:r>
                </w:p>
              </w:tc>
            </w:tr>
          </w:tbl>
          <w:p w14:paraId="3AF0246B" w14:textId="77777777" w:rsidR="004B1A98" w:rsidRPr="001157F6" w:rsidRDefault="004B1A98" w:rsidP="004B1A98">
            <w:pPr>
              <w:widowControl/>
              <w:jc w:val="left"/>
              <w:rPr>
                <w:rFonts w:ascii="华文仿宋" w:eastAsia="华文仿宋" w:hAnsi="华文仿宋" w:cs="宋体"/>
                <w:kern w:val="0"/>
                <w:sz w:val="24"/>
                <w:szCs w:val="24"/>
              </w:rPr>
            </w:pPr>
          </w:p>
        </w:tc>
      </w:tr>
    </w:tbl>
    <w:p w14:paraId="27B1FF90" w14:textId="77777777"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E06D3" w14:textId="77777777" w:rsidR="003D3527" w:rsidRDefault="003D3527" w:rsidP="00F65604">
      <w:r>
        <w:separator/>
      </w:r>
    </w:p>
  </w:endnote>
  <w:endnote w:type="continuationSeparator" w:id="0">
    <w:p w14:paraId="6C234BF6" w14:textId="77777777" w:rsidR="003D3527" w:rsidRDefault="003D3527"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charset w:val="88"/>
    <w:family w:val="auto"/>
    <w:pitch w:val="variable"/>
    <w:sig w:usb0="800002BF" w:usb1="38CF7CFA" w:usb2="00000016" w:usb3="00000000" w:csb0="00140001" w:csb1="00000000"/>
  </w:font>
  <w:font w:name="华文仿宋">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923DD" w14:textId="77777777" w:rsidR="003D3527" w:rsidRDefault="003D3527" w:rsidP="00F65604">
      <w:r>
        <w:separator/>
      </w:r>
    </w:p>
  </w:footnote>
  <w:footnote w:type="continuationSeparator" w:id="0">
    <w:p w14:paraId="0092708F" w14:textId="77777777" w:rsidR="003D3527" w:rsidRDefault="003D3527"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3D3527"/>
    <w:rsid w:val="00481FDB"/>
    <w:rsid w:val="004B1A98"/>
    <w:rsid w:val="005A1603"/>
    <w:rsid w:val="005F064B"/>
    <w:rsid w:val="00781D48"/>
    <w:rsid w:val="008030D2"/>
    <w:rsid w:val="00B042F1"/>
    <w:rsid w:val="00B13644"/>
    <w:rsid w:val="00B3604D"/>
    <w:rsid w:val="00B61292"/>
    <w:rsid w:val="00C9695A"/>
    <w:rsid w:val="00E827B1"/>
    <w:rsid w:val="00EA4396"/>
    <w:rsid w:val="00EB4E7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4C55D"/>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字符"/>
    <w:basedOn w:val="a0"/>
    <w:link w:val="a5"/>
    <w:uiPriority w:val="99"/>
    <w:rsid w:val="00F65604"/>
    <w:rPr>
      <w:sz w:val="18"/>
      <w:szCs w:val="18"/>
    </w:rPr>
  </w:style>
  <w:style w:type="table" w:styleId="a7">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标题 1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B1CE6-2B82-3048-84B4-FA6CF0D6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121</Words>
  <Characters>696</Characters>
  <Application>Microsoft Macintosh Word</Application>
  <DocSecurity>0</DocSecurity>
  <Lines>5</Lines>
  <Paragraphs>1</Paragraphs>
  <ScaleCrop>false</ScaleCrop>
  <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lemonzsl</cp:lastModifiedBy>
  <cp:revision>21</cp:revision>
  <dcterms:created xsi:type="dcterms:W3CDTF">2018-03-12T02:31:00Z</dcterms:created>
  <dcterms:modified xsi:type="dcterms:W3CDTF">2018-07-23T18:06:00Z</dcterms:modified>
</cp:coreProperties>
</file>