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6E" w:rsidRDefault="00431792">
      <w:pPr>
        <w:adjustRightInd w:val="0"/>
        <w:snapToGrid w:val="0"/>
        <w:spacing w:line="360" w:lineRule="auto"/>
        <w:jc w:val="center"/>
        <w:rPr>
          <w:rFonts w:ascii="黑体" w:eastAsia="黑体" w:hAnsi="宋体"/>
          <w:b/>
          <w:sz w:val="36"/>
          <w:szCs w:val="36"/>
        </w:rPr>
      </w:pPr>
      <w:r>
        <w:rPr>
          <w:rFonts w:ascii="黑体" w:eastAsia="黑体" w:hAnsi="宋体" w:hint="eastAsia"/>
          <w:b/>
          <w:sz w:val="36"/>
          <w:szCs w:val="36"/>
        </w:rPr>
        <w:t>2020级公共管理学院主修专业确认工作细则</w:t>
      </w:r>
    </w:p>
    <w:p w:rsidR="002A696E" w:rsidRDefault="002A696E">
      <w:pPr>
        <w:tabs>
          <w:tab w:val="left" w:pos="0"/>
        </w:tabs>
        <w:adjustRightInd w:val="0"/>
        <w:snapToGrid w:val="0"/>
        <w:spacing w:line="360" w:lineRule="auto"/>
        <w:ind w:firstLineChars="200" w:firstLine="480"/>
        <w:rPr>
          <w:rFonts w:ascii="宋体" w:hAnsi="宋体"/>
          <w:sz w:val="24"/>
        </w:rPr>
      </w:pPr>
    </w:p>
    <w:p w:rsidR="002A696E" w:rsidRDefault="00431792">
      <w:pPr>
        <w:tabs>
          <w:tab w:val="left" w:pos="0"/>
        </w:tabs>
        <w:adjustRightInd w:val="0"/>
        <w:snapToGrid w:val="0"/>
        <w:spacing w:line="360" w:lineRule="auto"/>
        <w:ind w:firstLineChars="200" w:firstLine="480"/>
        <w:rPr>
          <w:rFonts w:ascii="宋体" w:hAnsi="宋体"/>
          <w:sz w:val="24"/>
        </w:rPr>
      </w:pPr>
      <w:r>
        <w:rPr>
          <w:rFonts w:ascii="宋体" w:hAnsi="宋体" w:hint="eastAsia"/>
          <w:sz w:val="24"/>
        </w:rPr>
        <w:t>2020级公共管理学院主修专业确认工作由学院主修专业确认工作委员会按照公平、公开、公正的原则进行。按照浙大发本【2016】109号《浙江大学本科生主修专业确认办法》和“关于2020级本科生主修专业确认工作的通知”执行。</w:t>
      </w:r>
    </w:p>
    <w:p w:rsidR="002A696E" w:rsidRDefault="00431792">
      <w:pPr>
        <w:tabs>
          <w:tab w:val="left" w:pos="0"/>
        </w:tabs>
        <w:adjustRightInd w:val="0"/>
        <w:snapToGrid w:val="0"/>
        <w:spacing w:line="360" w:lineRule="auto"/>
        <w:ind w:firstLineChars="196" w:firstLine="472"/>
        <w:rPr>
          <w:rFonts w:ascii="宋体" w:hAnsi="宋体"/>
          <w:b/>
          <w:sz w:val="24"/>
        </w:rPr>
      </w:pPr>
      <w:r>
        <w:rPr>
          <w:rFonts w:ascii="宋体" w:hAnsi="宋体" w:hint="eastAsia"/>
          <w:b/>
          <w:sz w:val="24"/>
        </w:rPr>
        <w:t xml:space="preserve">一、学院主修专业确认工作委员会 </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由分管本科教学副院长、分管本科生思政工作党委副书记任组长，成员包括招生专业系系主任、本科生教学管理办公室主任、团委书记。</w:t>
      </w:r>
    </w:p>
    <w:p w:rsidR="002A696E" w:rsidRDefault="00431792">
      <w:pPr>
        <w:tabs>
          <w:tab w:val="left" w:pos="0"/>
        </w:tabs>
        <w:adjustRightInd w:val="0"/>
        <w:snapToGrid w:val="0"/>
        <w:spacing w:line="360" w:lineRule="auto"/>
        <w:ind w:firstLineChars="196" w:firstLine="472"/>
        <w:rPr>
          <w:rFonts w:ascii="宋体" w:hAnsi="宋体"/>
          <w:b/>
          <w:sz w:val="24"/>
        </w:rPr>
      </w:pPr>
      <w:r>
        <w:rPr>
          <w:rFonts w:ascii="宋体" w:hAnsi="宋体" w:hint="eastAsia"/>
          <w:b/>
          <w:sz w:val="24"/>
        </w:rPr>
        <w:t>二、各专业接收要求</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1.第一轮确认只接收类内学生</w:t>
      </w:r>
    </w:p>
    <w:p w:rsidR="002A696E" w:rsidRDefault="00431792">
      <w:pPr>
        <w:adjustRightInd w:val="0"/>
        <w:snapToGrid w:val="0"/>
        <w:spacing w:line="360" w:lineRule="auto"/>
        <w:ind w:firstLineChars="200" w:firstLine="480"/>
        <w:rPr>
          <w:rFonts w:ascii="宋体" w:hAnsi="宋体"/>
          <w:b/>
          <w:sz w:val="24"/>
        </w:rPr>
      </w:pPr>
      <w:r>
        <w:rPr>
          <w:rFonts w:ascii="宋体" w:hAnsi="宋体" w:hint="eastAsia"/>
          <w:sz w:val="24"/>
        </w:rPr>
        <w:t>第一轮确认按学生专业志愿优先级，自前向后、分批次进行确认。</w:t>
      </w:r>
      <w:r>
        <w:rPr>
          <w:rFonts w:ascii="宋体" w:hAnsi="宋体" w:hint="eastAsia"/>
          <w:b/>
          <w:sz w:val="24"/>
        </w:rPr>
        <w:t>第一轮第一、第二志愿填报学院各专业但第一志愿未被接收的，优先保证可不参加第二志愿面试被第二志愿接收（第二志愿专业基本容量为0的除外）。</w:t>
      </w:r>
    </w:p>
    <w:p w:rsidR="002A696E" w:rsidRDefault="00431792">
      <w:pPr>
        <w:adjustRightInd w:val="0"/>
        <w:snapToGrid w:val="0"/>
        <w:spacing w:line="360" w:lineRule="auto"/>
        <w:ind w:firstLineChars="200" w:firstLine="480"/>
        <w:rPr>
          <w:rFonts w:ascii="楷体" w:eastAsia="楷体" w:hAnsi="楷体"/>
          <w:sz w:val="24"/>
        </w:rPr>
      </w:pPr>
      <w:r>
        <w:rPr>
          <w:rFonts w:ascii="宋体" w:hAnsi="宋体" w:hint="eastAsia"/>
          <w:sz w:val="24"/>
        </w:rPr>
        <w:t>当</w:t>
      </w:r>
      <w:r>
        <w:rPr>
          <w:rFonts w:ascii="宋体" w:hAnsi="宋体"/>
          <w:sz w:val="24"/>
        </w:rPr>
        <w:t>申请人数</w:t>
      </w:r>
      <w:r>
        <w:rPr>
          <w:rFonts w:ascii="宋体" w:hAnsi="宋体" w:hint="eastAsia"/>
          <w:sz w:val="24"/>
        </w:rPr>
        <w:t>大于</w:t>
      </w:r>
      <w:r>
        <w:rPr>
          <w:rFonts w:ascii="宋体" w:hAnsi="宋体"/>
          <w:sz w:val="24"/>
        </w:rPr>
        <w:t>专业</w:t>
      </w:r>
      <w:r>
        <w:rPr>
          <w:rFonts w:ascii="宋体" w:hAnsi="宋体" w:hint="eastAsia"/>
          <w:sz w:val="24"/>
        </w:rPr>
        <w:t>基本容量</w:t>
      </w:r>
      <w:r>
        <w:rPr>
          <w:rFonts w:ascii="宋体" w:hAnsi="宋体"/>
          <w:sz w:val="24"/>
        </w:rPr>
        <w:t>时，</w:t>
      </w:r>
      <w:r>
        <w:rPr>
          <w:rFonts w:ascii="宋体" w:hAnsi="宋体" w:hint="eastAsia"/>
          <w:sz w:val="24"/>
        </w:rPr>
        <w:t>由</w:t>
      </w:r>
      <w:r>
        <w:rPr>
          <w:rFonts w:ascii="宋体" w:hAnsi="宋体"/>
          <w:sz w:val="24"/>
        </w:rPr>
        <w:t>专业</w:t>
      </w:r>
      <w:r>
        <w:rPr>
          <w:rFonts w:ascii="宋体" w:hAnsi="宋体" w:hint="eastAsia"/>
          <w:sz w:val="24"/>
        </w:rPr>
        <w:t>组织面试进行遴选。专业遴选按综合成绩由高到低接收。</w:t>
      </w:r>
      <w:r>
        <w:rPr>
          <w:rFonts w:ascii="楷体" w:eastAsia="楷体" w:hAnsi="楷体" w:hint="eastAsia"/>
          <w:sz w:val="24"/>
        </w:rPr>
        <w:t>综合成绩＝高考相对成绩×</w:t>
      </w:r>
      <w:r>
        <w:rPr>
          <w:rFonts w:ascii="楷体" w:eastAsia="楷体" w:hAnsi="楷体" w:hint="eastAsia"/>
          <w:sz w:val="32"/>
        </w:rPr>
        <w:t>50%</w:t>
      </w:r>
      <w:r>
        <w:rPr>
          <w:rFonts w:ascii="楷体" w:eastAsia="楷体" w:hAnsi="楷体" w:hint="eastAsia"/>
          <w:sz w:val="24"/>
        </w:rPr>
        <w:t>＋面试成绩×</w:t>
      </w:r>
      <w:r>
        <w:rPr>
          <w:rFonts w:ascii="楷体" w:eastAsia="楷体" w:hAnsi="楷体" w:hint="eastAsia"/>
          <w:sz w:val="32"/>
        </w:rPr>
        <w:t>50%</w:t>
      </w:r>
    </w:p>
    <w:p w:rsidR="002A696E" w:rsidRDefault="00431792">
      <w:pPr>
        <w:adjustRightInd w:val="0"/>
        <w:snapToGrid w:val="0"/>
        <w:spacing w:line="360" w:lineRule="auto"/>
        <w:ind w:firstLineChars="200" w:firstLine="480"/>
        <w:rPr>
          <w:rFonts w:ascii="宋体" w:hAnsi="宋体"/>
          <w:sz w:val="24"/>
        </w:rPr>
      </w:pPr>
      <w:r>
        <w:rPr>
          <w:rFonts w:ascii="宋体" w:hAnsi="宋体"/>
          <w:sz w:val="24"/>
        </w:rPr>
        <w:t>当申请人数</w:t>
      </w:r>
      <w:r>
        <w:rPr>
          <w:rFonts w:ascii="宋体" w:hAnsi="宋体" w:hint="eastAsia"/>
          <w:sz w:val="24"/>
        </w:rPr>
        <w:t>不大于</w:t>
      </w:r>
      <w:r>
        <w:rPr>
          <w:rFonts w:ascii="宋体" w:hAnsi="宋体"/>
          <w:sz w:val="24"/>
        </w:rPr>
        <w:t>专业</w:t>
      </w:r>
      <w:r>
        <w:rPr>
          <w:rFonts w:ascii="宋体" w:hAnsi="宋体" w:hint="eastAsia"/>
          <w:sz w:val="24"/>
        </w:rPr>
        <w:t>基本</w:t>
      </w:r>
      <w:r>
        <w:rPr>
          <w:rFonts w:ascii="宋体" w:hAnsi="宋体"/>
          <w:sz w:val="24"/>
        </w:rPr>
        <w:t>容量时，申请学生都作为接</w:t>
      </w:r>
      <w:r>
        <w:rPr>
          <w:rFonts w:ascii="宋体" w:hAnsi="宋体" w:hint="eastAsia"/>
          <w:sz w:val="24"/>
        </w:rPr>
        <w:t>收</w:t>
      </w:r>
      <w:r>
        <w:rPr>
          <w:rFonts w:ascii="宋体" w:hAnsi="宋体"/>
          <w:sz w:val="24"/>
        </w:rPr>
        <w:t>学生</w:t>
      </w:r>
      <w:r>
        <w:rPr>
          <w:rFonts w:ascii="宋体" w:hAnsi="宋体" w:hint="eastAsia"/>
          <w:sz w:val="24"/>
        </w:rPr>
        <w:t>。</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2.第二轮确认可接收类内或跨类学生</w:t>
      </w:r>
    </w:p>
    <w:p w:rsidR="002A696E" w:rsidRDefault="00431792">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第二轮确认按学生志愿进行确认。公管学院对</w:t>
      </w:r>
      <w:r w:rsidRPr="00896DB5">
        <w:rPr>
          <w:rFonts w:ascii="宋体" w:hAnsi="宋体" w:hint="eastAsia"/>
          <w:b/>
          <w:color w:val="000000" w:themeColor="text1"/>
          <w:sz w:val="24"/>
        </w:rPr>
        <w:t>浙江省、上海市、北京、天津、海南、山东</w:t>
      </w:r>
      <w:r>
        <w:rPr>
          <w:rFonts w:ascii="宋体" w:hAnsi="宋体" w:hint="eastAsia"/>
          <w:color w:val="000000" w:themeColor="text1"/>
          <w:sz w:val="24"/>
        </w:rPr>
        <w:t>生源地学生无选考科目限制。</w:t>
      </w:r>
    </w:p>
    <w:p w:rsidR="002A696E" w:rsidRDefault="00431792">
      <w:pPr>
        <w:adjustRightInd w:val="0"/>
        <w:snapToGrid w:val="0"/>
        <w:spacing w:line="360" w:lineRule="auto"/>
        <w:ind w:firstLineChars="200" w:firstLine="480"/>
        <w:rPr>
          <w:rFonts w:ascii="楷体" w:eastAsia="楷体" w:hAnsi="楷体"/>
          <w:color w:val="FF0000"/>
          <w:sz w:val="24"/>
        </w:rPr>
      </w:pPr>
      <w:r>
        <w:rPr>
          <w:rFonts w:ascii="宋体" w:hAnsi="宋体" w:hint="eastAsia"/>
          <w:sz w:val="24"/>
        </w:rPr>
        <w:t>当</w:t>
      </w:r>
      <w:r>
        <w:rPr>
          <w:rFonts w:ascii="宋体" w:hAnsi="宋体"/>
          <w:sz w:val="24"/>
        </w:rPr>
        <w:t>申请人数</w:t>
      </w:r>
      <w:r>
        <w:rPr>
          <w:rFonts w:ascii="宋体" w:hAnsi="宋体" w:hint="eastAsia"/>
          <w:sz w:val="24"/>
        </w:rPr>
        <w:t>大于</w:t>
      </w:r>
      <w:r>
        <w:rPr>
          <w:rFonts w:ascii="宋体" w:hAnsi="宋体"/>
          <w:sz w:val="24"/>
        </w:rPr>
        <w:t>专业</w:t>
      </w:r>
      <w:r>
        <w:rPr>
          <w:rFonts w:ascii="宋体" w:hAnsi="宋体" w:hint="eastAsia"/>
          <w:sz w:val="24"/>
        </w:rPr>
        <w:t>第二轮</w:t>
      </w:r>
      <w:r>
        <w:rPr>
          <w:rFonts w:ascii="宋体" w:hAnsi="宋体"/>
          <w:sz w:val="24"/>
        </w:rPr>
        <w:t>容量</w:t>
      </w:r>
      <w:r>
        <w:rPr>
          <w:rFonts w:ascii="宋体" w:hAnsi="宋体" w:hint="eastAsia"/>
          <w:sz w:val="24"/>
        </w:rPr>
        <w:t>时，由</w:t>
      </w:r>
      <w:r>
        <w:rPr>
          <w:rFonts w:ascii="宋体" w:hAnsi="宋体"/>
          <w:sz w:val="24"/>
        </w:rPr>
        <w:t>专业</w:t>
      </w:r>
      <w:r>
        <w:rPr>
          <w:rFonts w:ascii="宋体" w:hAnsi="宋体" w:hint="eastAsia"/>
          <w:sz w:val="24"/>
        </w:rPr>
        <w:t>组织面试进行遴选。专业遴选按综合成绩由高到低接收。</w:t>
      </w:r>
      <w:r>
        <w:rPr>
          <w:rFonts w:ascii="楷体" w:eastAsia="楷体" w:hAnsi="楷体" w:hint="eastAsia"/>
          <w:sz w:val="24"/>
        </w:rPr>
        <w:t>综合成绩＝高考相对成绩×</w:t>
      </w:r>
      <w:r>
        <w:rPr>
          <w:rFonts w:ascii="楷体" w:eastAsia="楷体" w:hAnsi="楷体" w:hint="eastAsia"/>
          <w:sz w:val="32"/>
        </w:rPr>
        <w:t>50%</w:t>
      </w:r>
      <w:r>
        <w:rPr>
          <w:rFonts w:ascii="楷体" w:eastAsia="楷体" w:hAnsi="楷体" w:hint="eastAsia"/>
          <w:sz w:val="24"/>
        </w:rPr>
        <w:t>＋面试成绩×</w:t>
      </w:r>
      <w:r>
        <w:rPr>
          <w:rFonts w:ascii="楷体" w:eastAsia="楷体" w:hAnsi="楷体" w:hint="eastAsia"/>
          <w:sz w:val="32"/>
        </w:rPr>
        <w:t>50%</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当</w:t>
      </w:r>
      <w:r>
        <w:rPr>
          <w:rFonts w:ascii="宋体" w:hAnsi="宋体"/>
          <w:sz w:val="24"/>
        </w:rPr>
        <w:t>申请人数</w:t>
      </w:r>
      <w:r>
        <w:rPr>
          <w:rFonts w:ascii="宋体" w:hAnsi="宋体" w:hint="eastAsia"/>
          <w:sz w:val="24"/>
        </w:rPr>
        <w:t>不大于</w:t>
      </w:r>
      <w:r>
        <w:rPr>
          <w:rFonts w:ascii="宋体" w:hAnsi="宋体"/>
          <w:sz w:val="24"/>
        </w:rPr>
        <w:t>专业</w:t>
      </w:r>
      <w:r>
        <w:rPr>
          <w:rFonts w:ascii="宋体" w:hAnsi="宋体" w:hint="eastAsia"/>
          <w:sz w:val="24"/>
        </w:rPr>
        <w:t>第二轮</w:t>
      </w:r>
      <w:r>
        <w:rPr>
          <w:rFonts w:ascii="宋体" w:hAnsi="宋体"/>
          <w:sz w:val="24"/>
        </w:rPr>
        <w:t>容量</w:t>
      </w:r>
      <w:r>
        <w:rPr>
          <w:rFonts w:ascii="宋体" w:hAnsi="宋体" w:hint="eastAsia"/>
          <w:sz w:val="24"/>
        </w:rPr>
        <w:t>时</w:t>
      </w:r>
      <w:r>
        <w:rPr>
          <w:rFonts w:ascii="宋体" w:hAnsi="宋体"/>
          <w:sz w:val="24"/>
        </w:rPr>
        <w:t>，申请学生都作为接</w:t>
      </w:r>
      <w:r>
        <w:rPr>
          <w:rFonts w:ascii="宋体" w:hAnsi="宋体" w:hint="eastAsia"/>
          <w:sz w:val="24"/>
        </w:rPr>
        <w:t>收</w:t>
      </w:r>
      <w:r>
        <w:rPr>
          <w:rFonts w:ascii="宋体" w:hAnsi="宋体"/>
          <w:sz w:val="24"/>
        </w:rPr>
        <w:t>学生</w:t>
      </w:r>
      <w:r>
        <w:rPr>
          <w:rFonts w:ascii="宋体" w:hAnsi="宋体" w:hint="eastAsia"/>
          <w:sz w:val="24"/>
        </w:rPr>
        <w:t>。</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3.转专业</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第二轮确认后，专业接收容量的剩余部分全部纳入转专业容量操作。</w:t>
      </w:r>
    </w:p>
    <w:p w:rsidR="002A696E" w:rsidRDefault="00431792">
      <w:pPr>
        <w:adjustRightInd w:val="0"/>
        <w:snapToGrid w:val="0"/>
        <w:spacing w:line="360" w:lineRule="auto"/>
        <w:ind w:firstLineChars="400" w:firstLine="960"/>
        <w:rPr>
          <w:rFonts w:ascii="楷体" w:eastAsia="楷体" w:hAnsi="楷体"/>
          <w:sz w:val="24"/>
        </w:rPr>
      </w:pPr>
      <w:r>
        <w:rPr>
          <w:rFonts w:ascii="楷体" w:eastAsia="楷体" w:hAnsi="楷体" w:hint="eastAsia"/>
          <w:sz w:val="24"/>
        </w:rPr>
        <w:t>转专业容量＝专业接收容量－专业已确认接收人数</w:t>
      </w:r>
    </w:p>
    <w:p w:rsidR="002A696E" w:rsidRDefault="00431792">
      <w:pPr>
        <w:tabs>
          <w:tab w:val="left" w:pos="0"/>
        </w:tabs>
        <w:adjustRightInd w:val="0"/>
        <w:snapToGrid w:val="0"/>
        <w:spacing w:line="360" w:lineRule="auto"/>
        <w:ind w:firstLineChars="196" w:firstLine="470"/>
        <w:rPr>
          <w:rFonts w:ascii="宋体" w:hAnsi="宋体"/>
          <w:sz w:val="24"/>
        </w:rPr>
      </w:pPr>
      <w:r>
        <w:rPr>
          <w:rFonts w:ascii="宋体" w:hAnsi="宋体" w:hint="eastAsia"/>
          <w:sz w:val="24"/>
        </w:rPr>
        <w:t>学生申请转入公共管理学院按照学校的统一安排进行。跨校级代码确认视同转专业，学生跨校级代码确认后不得转专业。</w:t>
      </w:r>
    </w:p>
    <w:p w:rsidR="002A696E" w:rsidRDefault="00431792">
      <w:pPr>
        <w:tabs>
          <w:tab w:val="left" w:pos="0"/>
        </w:tabs>
        <w:adjustRightInd w:val="0"/>
        <w:snapToGrid w:val="0"/>
        <w:spacing w:line="360" w:lineRule="auto"/>
        <w:ind w:firstLineChars="196" w:firstLine="470"/>
        <w:rPr>
          <w:rFonts w:ascii="宋体" w:hAnsi="宋体"/>
          <w:sz w:val="24"/>
        </w:rPr>
      </w:pPr>
      <w:r>
        <w:rPr>
          <w:rFonts w:ascii="宋体" w:hAnsi="宋体" w:hint="eastAsia"/>
          <w:sz w:val="24"/>
        </w:rPr>
        <w:t>公共管理学院接收转专业学生由各专业系分别审核，一般采取面试或面谈的形式，并视情况予以同意转入或不同意转入。</w:t>
      </w:r>
    </w:p>
    <w:p w:rsidR="002A696E" w:rsidRDefault="00431792">
      <w:pPr>
        <w:adjustRightInd w:val="0"/>
        <w:snapToGrid w:val="0"/>
        <w:spacing w:line="360" w:lineRule="auto"/>
        <w:ind w:firstLineChars="200" w:firstLine="482"/>
        <w:rPr>
          <w:rFonts w:eastAsia="仿宋_GB2312"/>
          <w:b/>
          <w:sz w:val="32"/>
          <w:szCs w:val="32"/>
          <w:highlight w:val="yellow"/>
        </w:rPr>
      </w:pPr>
      <w:r>
        <w:rPr>
          <w:rFonts w:ascii="宋体" w:hAnsi="宋体" w:hint="eastAsia"/>
          <w:b/>
          <w:sz w:val="24"/>
        </w:rPr>
        <w:lastRenderedPageBreak/>
        <w:t>三、高考相对成绩计算方法：</w:t>
      </w:r>
    </w:p>
    <w:p w:rsidR="002A696E" w:rsidRDefault="00431792">
      <w:pPr>
        <w:adjustRightInd w:val="0"/>
        <w:snapToGrid w:val="0"/>
        <w:spacing w:line="300" w:lineRule="exact"/>
        <w:ind w:firstLineChars="1350" w:firstLine="3240"/>
        <w:rPr>
          <w:rFonts w:ascii="楷体" w:eastAsia="楷体" w:hAnsi="楷体"/>
          <w:sz w:val="24"/>
        </w:rPr>
      </w:pPr>
      <w:r>
        <w:rPr>
          <w:rFonts w:ascii="楷体" w:eastAsia="楷体" w:hAnsi="楷体" w:hint="eastAsia"/>
          <w:sz w:val="24"/>
        </w:rPr>
        <w:t>学生高考成绩（文/理）</w:t>
      </w:r>
    </w:p>
    <w:p w:rsidR="002A696E" w:rsidRDefault="00431792">
      <w:pPr>
        <w:adjustRightInd w:val="0"/>
        <w:snapToGrid w:val="0"/>
        <w:spacing w:line="300" w:lineRule="exact"/>
        <w:ind w:firstLineChars="350" w:firstLine="840"/>
        <w:rPr>
          <w:rFonts w:ascii="楷体" w:eastAsia="楷体" w:hAnsi="楷体"/>
          <w:sz w:val="24"/>
        </w:rPr>
      </w:pPr>
      <w:r>
        <w:rPr>
          <w:rFonts w:ascii="楷体" w:eastAsia="楷体" w:hAnsi="楷体" w:hint="eastAsia"/>
          <w:sz w:val="24"/>
        </w:rPr>
        <w:t>高考相对成绩＝—————————————————×100</w:t>
      </w:r>
    </w:p>
    <w:p w:rsidR="002A696E" w:rsidRDefault="00431792">
      <w:pPr>
        <w:adjustRightInd w:val="0"/>
        <w:snapToGrid w:val="0"/>
        <w:spacing w:line="300" w:lineRule="exact"/>
        <w:ind w:leftChars="63" w:left="132" w:firstLineChars="1050" w:firstLine="2520"/>
        <w:rPr>
          <w:rFonts w:ascii="楷体" w:eastAsia="楷体" w:hAnsi="楷体"/>
          <w:sz w:val="24"/>
        </w:rPr>
      </w:pPr>
      <w:r>
        <w:rPr>
          <w:rFonts w:ascii="楷体" w:eastAsia="楷体" w:hAnsi="楷体" w:hint="eastAsia"/>
          <w:sz w:val="24"/>
        </w:rPr>
        <w:t>生源地省市的（文/理）最高高考成绩</w:t>
      </w:r>
    </w:p>
    <w:p w:rsidR="002A696E" w:rsidRDefault="00431792">
      <w:pPr>
        <w:spacing w:line="600" w:lineRule="exact"/>
        <w:ind w:firstLineChars="350" w:firstLine="840"/>
        <w:rPr>
          <w:rFonts w:ascii="楷体" w:eastAsia="楷体" w:hAnsi="楷体"/>
          <w:sz w:val="24"/>
        </w:rPr>
      </w:pPr>
      <w:r>
        <w:rPr>
          <w:rFonts w:ascii="楷体" w:eastAsia="楷体" w:hAnsi="楷体" w:hint="eastAsia"/>
          <w:sz w:val="24"/>
        </w:rPr>
        <w:t>不分文理的新高考省份以专业组或专业为统计单元。</w:t>
      </w:r>
    </w:p>
    <w:p w:rsidR="002A696E" w:rsidRDefault="002A696E">
      <w:pPr>
        <w:adjustRightInd w:val="0"/>
        <w:snapToGrid w:val="0"/>
        <w:spacing w:line="360" w:lineRule="auto"/>
        <w:ind w:firstLineChars="200" w:firstLine="482"/>
        <w:rPr>
          <w:rFonts w:ascii="宋体" w:hAnsi="宋体"/>
          <w:b/>
          <w:sz w:val="24"/>
        </w:rPr>
      </w:pPr>
    </w:p>
    <w:p w:rsidR="002A696E" w:rsidRPr="00645F47" w:rsidRDefault="00431792">
      <w:pPr>
        <w:adjustRightInd w:val="0"/>
        <w:snapToGrid w:val="0"/>
        <w:spacing w:line="360" w:lineRule="auto"/>
        <w:ind w:firstLineChars="200" w:firstLine="482"/>
        <w:rPr>
          <w:rFonts w:ascii="宋体" w:hAnsi="宋体"/>
          <w:b/>
          <w:sz w:val="24"/>
        </w:rPr>
      </w:pPr>
      <w:r>
        <w:rPr>
          <w:rFonts w:ascii="宋体" w:hAnsi="宋体" w:hint="eastAsia"/>
          <w:b/>
          <w:sz w:val="24"/>
        </w:rPr>
        <w:t>四、主修专业</w:t>
      </w:r>
      <w:r w:rsidRPr="00645F47">
        <w:rPr>
          <w:rFonts w:ascii="宋体" w:hAnsi="宋体" w:hint="eastAsia"/>
          <w:b/>
          <w:sz w:val="24"/>
        </w:rPr>
        <w:t>确认容量安排</w:t>
      </w:r>
    </w:p>
    <w:tbl>
      <w:tblPr>
        <w:tblW w:w="45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693"/>
        <w:gridCol w:w="992"/>
      </w:tblGrid>
      <w:tr w:rsidR="00645F47" w:rsidRPr="00645F47" w:rsidTr="00DB02B5">
        <w:trPr>
          <w:trHeight w:val="587"/>
        </w:trPr>
        <w:tc>
          <w:tcPr>
            <w:tcW w:w="1866" w:type="dxa"/>
            <w:vAlign w:val="center"/>
          </w:tcPr>
          <w:p w:rsidR="002A696E" w:rsidRPr="00645F47" w:rsidRDefault="00431792">
            <w:pPr>
              <w:widowControl/>
              <w:jc w:val="left"/>
              <w:rPr>
                <w:rFonts w:ascii="宋体" w:hAnsi="宋体" w:cs="宋体"/>
                <w:b/>
                <w:bCs/>
                <w:kern w:val="0"/>
                <w:szCs w:val="21"/>
              </w:rPr>
            </w:pPr>
            <w:r w:rsidRPr="00645F47">
              <w:rPr>
                <w:rFonts w:ascii="宋体" w:hAnsi="宋体" w:cs="宋体" w:hint="eastAsia"/>
                <w:b/>
                <w:bCs/>
                <w:kern w:val="0"/>
                <w:szCs w:val="21"/>
              </w:rPr>
              <w:t>专业名称</w:t>
            </w:r>
          </w:p>
        </w:tc>
        <w:tc>
          <w:tcPr>
            <w:tcW w:w="1693" w:type="dxa"/>
            <w:shd w:val="clear" w:color="auto" w:fill="auto"/>
            <w:vAlign w:val="center"/>
          </w:tcPr>
          <w:p w:rsidR="002A696E" w:rsidRPr="00645F47" w:rsidRDefault="00431792">
            <w:pPr>
              <w:widowControl/>
              <w:adjustRightInd w:val="0"/>
              <w:snapToGrid w:val="0"/>
              <w:jc w:val="center"/>
              <w:rPr>
                <w:rFonts w:ascii="宋体" w:hAnsi="宋体" w:cs="宋体"/>
                <w:b/>
                <w:bCs/>
                <w:kern w:val="0"/>
                <w:szCs w:val="21"/>
              </w:rPr>
            </w:pPr>
            <w:r w:rsidRPr="00645F47">
              <w:rPr>
                <w:rFonts w:ascii="宋体" w:hAnsi="宋体" w:cs="宋体" w:hint="eastAsia"/>
                <w:b/>
                <w:bCs/>
                <w:kern w:val="0"/>
                <w:szCs w:val="21"/>
              </w:rPr>
              <w:t>专业基本容量</w:t>
            </w:r>
            <w:r w:rsidRPr="00645F47">
              <w:rPr>
                <w:rFonts w:ascii="宋体" w:hAnsi="宋体" w:cs="宋体" w:hint="eastAsia"/>
                <w:b/>
                <w:bCs/>
                <w:kern w:val="0"/>
                <w:sz w:val="15"/>
                <w:szCs w:val="15"/>
              </w:rPr>
              <w:t>（含三位一体人数）</w:t>
            </w:r>
          </w:p>
        </w:tc>
        <w:tc>
          <w:tcPr>
            <w:tcW w:w="992" w:type="dxa"/>
            <w:shd w:val="clear" w:color="auto" w:fill="auto"/>
            <w:vAlign w:val="center"/>
          </w:tcPr>
          <w:p w:rsidR="002A696E" w:rsidRPr="00645F47" w:rsidRDefault="00431792">
            <w:pPr>
              <w:widowControl/>
              <w:adjustRightInd w:val="0"/>
              <w:snapToGrid w:val="0"/>
              <w:jc w:val="center"/>
              <w:rPr>
                <w:rFonts w:ascii="宋体" w:hAnsi="宋体" w:cs="宋体"/>
                <w:b/>
                <w:bCs/>
                <w:kern w:val="0"/>
                <w:szCs w:val="21"/>
              </w:rPr>
            </w:pPr>
            <w:r w:rsidRPr="00645F47">
              <w:rPr>
                <w:rFonts w:ascii="宋体" w:hAnsi="宋体" w:cs="宋体" w:hint="eastAsia"/>
                <w:b/>
                <w:bCs/>
                <w:kern w:val="0"/>
                <w:szCs w:val="21"/>
              </w:rPr>
              <w:t>第二轮容量</w:t>
            </w:r>
          </w:p>
        </w:tc>
      </w:tr>
      <w:tr w:rsidR="00645F47" w:rsidRPr="00645F47" w:rsidTr="00DB02B5">
        <w:trPr>
          <w:trHeight w:val="288"/>
        </w:trPr>
        <w:tc>
          <w:tcPr>
            <w:tcW w:w="1866" w:type="dxa"/>
            <w:shd w:val="clear" w:color="auto" w:fill="auto"/>
            <w:noWrap/>
            <w:vAlign w:val="center"/>
          </w:tcPr>
          <w:p w:rsidR="002A696E" w:rsidRPr="00645F47" w:rsidRDefault="00431792">
            <w:pPr>
              <w:widowControl/>
              <w:jc w:val="left"/>
              <w:rPr>
                <w:rFonts w:ascii="宋体" w:hAnsi="宋体" w:cs="宋体"/>
                <w:kern w:val="0"/>
                <w:szCs w:val="21"/>
              </w:rPr>
            </w:pPr>
            <w:r w:rsidRPr="00645F47">
              <w:rPr>
                <w:rFonts w:ascii="宋体" w:hAnsi="宋体" w:cs="宋体" w:hint="eastAsia"/>
                <w:kern w:val="0"/>
                <w:szCs w:val="21"/>
              </w:rPr>
              <w:t>行政管理</w:t>
            </w:r>
          </w:p>
        </w:tc>
        <w:tc>
          <w:tcPr>
            <w:tcW w:w="1693" w:type="dxa"/>
            <w:shd w:val="clear" w:color="auto" w:fill="auto"/>
            <w:noWrap/>
            <w:vAlign w:val="bottom"/>
          </w:tcPr>
          <w:p w:rsidR="002A696E" w:rsidRPr="00645F47" w:rsidRDefault="00896DB5" w:rsidP="009409AC">
            <w:pPr>
              <w:jc w:val="center"/>
              <w:rPr>
                <w:rFonts w:ascii="宋体" w:hAnsi="宋体" w:cs="宋体"/>
                <w:b/>
                <w:bCs/>
                <w:sz w:val="24"/>
              </w:rPr>
            </w:pPr>
            <w:r w:rsidRPr="00645F47">
              <w:rPr>
                <w:rFonts w:hint="eastAsia"/>
                <w:b/>
                <w:bCs/>
              </w:rPr>
              <w:t>3</w:t>
            </w:r>
            <w:r w:rsidR="00DE7526" w:rsidRPr="00645F47">
              <w:rPr>
                <w:rFonts w:hint="eastAsia"/>
                <w:b/>
                <w:bCs/>
              </w:rPr>
              <w:t>6</w:t>
            </w:r>
            <w:r w:rsidR="00431792" w:rsidRPr="00645F47">
              <w:rPr>
                <w:rFonts w:hint="eastAsia"/>
                <w:b/>
                <w:bCs/>
              </w:rPr>
              <w:t>（含</w:t>
            </w:r>
            <w:r w:rsidR="009409AC">
              <w:rPr>
                <w:rFonts w:hint="eastAsia"/>
                <w:b/>
                <w:bCs/>
              </w:rPr>
              <w:t>3</w:t>
            </w:r>
            <w:r w:rsidR="00431792" w:rsidRPr="00645F47">
              <w:rPr>
                <w:rFonts w:hint="eastAsia"/>
                <w:b/>
                <w:bCs/>
              </w:rPr>
              <w:t>）</w:t>
            </w:r>
          </w:p>
        </w:tc>
        <w:tc>
          <w:tcPr>
            <w:tcW w:w="992" w:type="dxa"/>
            <w:shd w:val="clear" w:color="auto" w:fill="auto"/>
            <w:noWrap/>
            <w:vAlign w:val="bottom"/>
          </w:tcPr>
          <w:p w:rsidR="002A696E" w:rsidRPr="00645F47" w:rsidRDefault="00431792">
            <w:pPr>
              <w:jc w:val="center"/>
              <w:rPr>
                <w:rFonts w:ascii="宋体" w:hAnsi="宋体" w:cs="宋体"/>
                <w:b/>
                <w:bCs/>
                <w:sz w:val="24"/>
              </w:rPr>
            </w:pPr>
            <w:r w:rsidRPr="00645F47">
              <w:rPr>
                <w:rFonts w:hint="eastAsia"/>
                <w:b/>
                <w:bCs/>
              </w:rPr>
              <w:t>5</w:t>
            </w:r>
          </w:p>
        </w:tc>
      </w:tr>
      <w:tr w:rsidR="00645F47" w:rsidRPr="00645F47" w:rsidTr="00DB02B5">
        <w:trPr>
          <w:trHeight w:val="288"/>
        </w:trPr>
        <w:tc>
          <w:tcPr>
            <w:tcW w:w="1866" w:type="dxa"/>
            <w:shd w:val="clear" w:color="auto" w:fill="auto"/>
            <w:noWrap/>
            <w:vAlign w:val="center"/>
          </w:tcPr>
          <w:p w:rsidR="002A696E" w:rsidRPr="00645F47" w:rsidRDefault="00431792">
            <w:pPr>
              <w:widowControl/>
              <w:jc w:val="left"/>
              <w:rPr>
                <w:rFonts w:ascii="宋体" w:hAnsi="宋体" w:cs="宋体"/>
                <w:kern w:val="0"/>
                <w:szCs w:val="21"/>
              </w:rPr>
            </w:pPr>
            <w:r w:rsidRPr="00645F47">
              <w:rPr>
                <w:rFonts w:ascii="宋体" w:hAnsi="宋体" w:cs="宋体" w:hint="eastAsia"/>
                <w:kern w:val="0"/>
                <w:szCs w:val="21"/>
              </w:rPr>
              <w:t>劳动与社会保障</w:t>
            </w:r>
          </w:p>
        </w:tc>
        <w:tc>
          <w:tcPr>
            <w:tcW w:w="1693" w:type="dxa"/>
            <w:shd w:val="clear" w:color="auto" w:fill="auto"/>
            <w:noWrap/>
            <w:vAlign w:val="bottom"/>
          </w:tcPr>
          <w:p w:rsidR="002A696E" w:rsidRPr="00645F47" w:rsidRDefault="00896DB5" w:rsidP="00DE7526">
            <w:pPr>
              <w:jc w:val="center"/>
              <w:rPr>
                <w:rFonts w:ascii="宋体" w:hAnsi="宋体" w:cs="宋体"/>
                <w:b/>
                <w:bCs/>
                <w:sz w:val="24"/>
              </w:rPr>
            </w:pPr>
            <w:r w:rsidRPr="00645F47">
              <w:rPr>
                <w:rFonts w:hint="eastAsia"/>
                <w:b/>
                <w:bCs/>
              </w:rPr>
              <w:t>3</w:t>
            </w:r>
            <w:r w:rsidR="00DE7526" w:rsidRPr="00645F47">
              <w:rPr>
                <w:rFonts w:hint="eastAsia"/>
                <w:b/>
                <w:bCs/>
              </w:rPr>
              <w:t>6</w:t>
            </w:r>
            <w:r w:rsidR="00431792" w:rsidRPr="00645F47">
              <w:rPr>
                <w:rFonts w:hint="eastAsia"/>
                <w:b/>
                <w:bCs/>
              </w:rPr>
              <w:t>（含</w:t>
            </w:r>
            <w:r w:rsidR="00431792" w:rsidRPr="00645F47">
              <w:rPr>
                <w:rFonts w:hint="eastAsia"/>
                <w:b/>
                <w:bCs/>
              </w:rPr>
              <w:t>6</w:t>
            </w:r>
            <w:r w:rsidR="00431792" w:rsidRPr="00645F47">
              <w:rPr>
                <w:rFonts w:hint="eastAsia"/>
                <w:b/>
                <w:bCs/>
              </w:rPr>
              <w:t>）</w:t>
            </w:r>
          </w:p>
        </w:tc>
        <w:tc>
          <w:tcPr>
            <w:tcW w:w="992" w:type="dxa"/>
            <w:shd w:val="clear" w:color="auto" w:fill="auto"/>
            <w:noWrap/>
            <w:vAlign w:val="bottom"/>
          </w:tcPr>
          <w:p w:rsidR="002A696E" w:rsidRPr="00645F47" w:rsidRDefault="00431792">
            <w:pPr>
              <w:jc w:val="center"/>
              <w:rPr>
                <w:rFonts w:ascii="宋体" w:hAnsi="宋体" w:cs="宋体"/>
                <w:b/>
                <w:bCs/>
                <w:sz w:val="24"/>
              </w:rPr>
            </w:pPr>
            <w:r w:rsidRPr="00645F47">
              <w:rPr>
                <w:rFonts w:hint="eastAsia"/>
                <w:b/>
                <w:bCs/>
              </w:rPr>
              <w:t>5</w:t>
            </w:r>
          </w:p>
        </w:tc>
      </w:tr>
      <w:tr w:rsidR="00645F47" w:rsidRPr="00645F47" w:rsidTr="00DB02B5">
        <w:trPr>
          <w:trHeight w:val="288"/>
        </w:trPr>
        <w:tc>
          <w:tcPr>
            <w:tcW w:w="1866" w:type="dxa"/>
            <w:shd w:val="clear" w:color="auto" w:fill="auto"/>
            <w:noWrap/>
            <w:vAlign w:val="center"/>
          </w:tcPr>
          <w:p w:rsidR="002A696E" w:rsidRPr="00645F47" w:rsidRDefault="00431792">
            <w:pPr>
              <w:widowControl/>
              <w:jc w:val="left"/>
              <w:rPr>
                <w:rFonts w:ascii="宋体" w:hAnsi="宋体" w:cs="宋体"/>
                <w:kern w:val="0"/>
                <w:szCs w:val="21"/>
              </w:rPr>
            </w:pPr>
            <w:r w:rsidRPr="00645F47">
              <w:rPr>
                <w:rFonts w:ascii="宋体" w:hAnsi="宋体" w:cs="宋体" w:hint="eastAsia"/>
                <w:kern w:val="0"/>
                <w:szCs w:val="21"/>
              </w:rPr>
              <w:t>土地资源管理</w:t>
            </w:r>
          </w:p>
        </w:tc>
        <w:tc>
          <w:tcPr>
            <w:tcW w:w="1693" w:type="dxa"/>
            <w:shd w:val="clear" w:color="auto" w:fill="auto"/>
            <w:noWrap/>
            <w:vAlign w:val="bottom"/>
          </w:tcPr>
          <w:p w:rsidR="002A696E" w:rsidRPr="00645F47" w:rsidRDefault="00896DB5" w:rsidP="00DE7526">
            <w:pPr>
              <w:jc w:val="center"/>
              <w:rPr>
                <w:rFonts w:ascii="宋体" w:hAnsi="宋体" w:cs="宋体"/>
                <w:b/>
                <w:bCs/>
                <w:sz w:val="24"/>
              </w:rPr>
            </w:pPr>
            <w:r w:rsidRPr="00645F47">
              <w:rPr>
                <w:rFonts w:hint="eastAsia"/>
                <w:b/>
                <w:bCs/>
              </w:rPr>
              <w:t>3</w:t>
            </w:r>
            <w:r w:rsidR="00DE7526" w:rsidRPr="00645F47">
              <w:rPr>
                <w:rFonts w:hint="eastAsia"/>
                <w:b/>
                <w:bCs/>
              </w:rPr>
              <w:t>6</w:t>
            </w:r>
            <w:r w:rsidR="00431792" w:rsidRPr="00645F47">
              <w:rPr>
                <w:rFonts w:hint="eastAsia"/>
                <w:b/>
                <w:bCs/>
              </w:rPr>
              <w:t>（含</w:t>
            </w:r>
            <w:r w:rsidRPr="00645F47">
              <w:rPr>
                <w:rFonts w:hint="eastAsia"/>
                <w:b/>
                <w:bCs/>
              </w:rPr>
              <w:t>4</w:t>
            </w:r>
            <w:r w:rsidR="00431792" w:rsidRPr="00645F47">
              <w:rPr>
                <w:rFonts w:hint="eastAsia"/>
                <w:b/>
                <w:bCs/>
              </w:rPr>
              <w:t>）</w:t>
            </w:r>
          </w:p>
        </w:tc>
        <w:tc>
          <w:tcPr>
            <w:tcW w:w="992" w:type="dxa"/>
            <w:shd w:val="clear" w:color="auto" w:fill="auto"/>
            <w:noWrap/>
            <w:vAlign w:val="bottom"/>
          </w:tcPr>
          <w:p w:rsidR="002A696E" w:rsidRPr="00645F47" w:rsidRDefault="00431792">
            <w:pPr>
              <w:jc w:val="center"/>
              <w:rPr>
                <w:rFonts w:ascii="宋体" w:hAnsi="宋体" w:cs="宋体"/>
                <w:b/>
                <w:bCs/>
                <w:sz w:val="24"/>
              </w:rPr>
            </w:pPr>
            <w:r w:rsidRPr="00645F47">
              <w:rPr>
                <w:rFonts w:hint="eastAsia"/>
                <w:b/>
                <w:bCs/>
              </w:rPr>
              <w:t>5</w:t>
            </w:r>
          </w:p>
        </w:tc>
        <w:bookmarkStart w:id="0" w:name="_GoBack"/>
        <w:bookmarkEnd w:id="0"/>
      </w:tr>
      <w:tr w:rsidR="00645F47" w:rsidRPr="00645F47" w:rsidTr="00DB02B5">
        <w:trPr>
          <w:trHeight w:val="288"/>
        </w:trPr>
        <w:tc>
          <w:tcPr>
            <w:tcW w:w="1866" w:type="dxa"/>
            <w:shd w:val="clear" w:color="auto" w:fill="auto"/>
            <w:noWrap/>
            <w:vAlign w:val="center"/>
          </w:tcPr>
          <w:p w:rsidR="002A696E" w:rsidRPr="00645F47" w:rsidRDefault="00431792">
            <w:pPr>
              <w:widowControl/>
              <w:jc w:val="left"/>
              <w:rPr>
                <w:rFonts w:ascii="宋体" w:hAnsi="宋体" w:cs="宋体"/>
                <w:kern w:val="0"/>
                <w:szCs w:val="21"/>
              </w:rPr>
            </w:pPr>
            <w:r w:rsidRPr="00645F47">
              <w:rPr>
                <w:rFonts w:ascii="宋体" w:hAnsi="宋体" w:cs="宋体" w:hint="eastAsia"/>
                <w:kern w:val="0"/>
                <w:szCs w:val="21"/>
              </w:rPr>
              <w:t>农林经济管理</w:t>
            </w:r>
          </w:p>
        </w:tc>
        <w:tc>
          <w:tcPr>
            <w:tcW w:w="1693" w:type="dxa"/>
            <w:shd w:val="clear" w:color="auto" w:fill="auto"/>
            <w:noWrap/>
            <w:vAlign w:val="bottom"/>
          </w:tcPr>
          <w:p w:rsidR="002A696E" w:rsidRPr="00645F47" w:rsidRDefault="00DD3401" w:rsidP="00DE7526">
            <w:pPr>
              <w:jc w:val="center"/>
              <w:rPr>
                <w:rFonts w:ascii="宋体" w:hAnsi="宋体" w:cs="宋体"/>
                <w:b/>
                <w:bCs/>
                <w:sz w:val="24"/>
              </w:rPr>
            </w:pPr>
            <w:r w:rsidRPr="00645F47">
              <w:rPr>
                <w:rFonts w:hint="eastAsia"/>
                <w:b/>
                <w:bCs/>
              </w:rPr>
              <w:t>2</w:t>
            </w:r>
            <w:r w:rsidR="00DE7526" w:rsidRPr="00645F47">
              <w:rPr>
                <w:rFonts w:hint="eastAsia"/>
                <w:b/>
                <w:bCs/>
              </w:rPr>
              <w:t>5</w:t>
            </w:r>
            <w:r w:rsidR="00431792" w:rsidRPr="00645F47">
              <w:rPr>
                <w:rFonts w:hint="eastAsia"/>
                <w:b/>
                <w:bCs/>
              </w:rPr>
              <w:t>（含</w:t>
            </w:r>
            <w:r w:rsidR="00896DB5" w:rsidRPr="00645F47">
              <w:rPr>
                <w:rFonts w:hint="eastAsia"/>
                <w:b/>
                <w:bCs/>
              </w:rPr>
              <w:t>3</w:t>
            </w:r>
            <w:r w:rsidR="00431792" w:rsidRPr="00645F47">
              <w:rPr>
                <w:rFonts w:hint="eastAsia"/>
                <w:b/>
                <w:bCs/>
              </w:rPr>
              <w:t>）</w:t>
            </w:r>
          </w:p>
        </w:tc>
        <w:tc>
          <w:tcPr>
            <w:tcW w:w="992" w:type="dxa"/>
            <w:shd w:val="clear" w:color="auto" w:fill="auto"/>
            <w:noWrap/>
            <w:vAlign w:val="bottom"/>
          </w:tcPr>
          <w:p w:rsidR="002A696E" w:rsidRPr="00645F47" w:rsidRDefault="00431792">
            <w:pPr>
              <w:jc w:val="center"/>
              <w:rPr>
                <w:rFonts w:ascii="宋体" w:hAnsi="宋体" w:cs="宋体"/>
                <w:b/>
                <w:bCs/>
                <w:sz w:val="24"/>
              </w:rPr>
            </w:pPr>
            <w:r w:rsidRPr="00645F47">
              <w:rPr>
                <w:rFonts w:hint="eastAsia"/>
                <w:b/>
                <w:bCs/>
              </w:rPr>
              <w:t>5</w:t>
            </w:r>
          </w:p>
        </w:tc>
      </w:tr>
      <w:tr w:rsidR="00645F47" w:rsidRPr="00645F47" w:rsidTr="00DB02B5">
        <w:trPr>
          <w:trHeight w:val="288"/>
        </w:trPr>
        <w:tc>
          <w:tcPr>
            <w:tcW w:w="1866" w:type="dxa"/>
            <w:shd w:val="clear" w:color="auto" w:fill="auto"/>
            <w:noWrap/>
            <w:vAlign w:val="center"/>
          </w:tcPr>
          <w:p w:rsidR="002A696E" w:rsidRPr="00645F47" w:rsidRDefault="00431792">
            <w:pPr>
              <w:widowControl/>
              <w:jc w:val="left"/>
              <w:rPr>
                <w:rFonts w:ascii="宋体" w:hAnsi="宋体" w:cs="宋体"/>
                <w:kern w:val="0"/>
                <w:szCs w:val="21"/>
              </w:rPr>
            </w:pPr>
            <w:r w:rsidRPr="00645F47">
              <w:rPr>
                <w:rFonts w:ascii="宋体" w:hAnsi="宋体" w:cs="宋体" w:hint="eastAsia"/>
                <w:kern w:val="0"/>
                <w:szCs w:val="21"/>
              </w:rPr>
              <w:t>信息资源管理</w:t>
            </w:r>
          </w:p>
        </w:tc>
        <w:tc>
          <w:tcPr>
            <w:tcW w:w="1693" w:type="dxa"/>
            <w:shd w:val="clear" w:color="auto" w:fill="auto"/>
            <w:noWrap/>
            <w:vAlign w:val="bottom"/>
          </w:tcPr>
          <w:p w:rsidR="002A696E" w:rsidRPr="00645F47" w:rsidRDefault="004F3400" w:rsidP="00DE7526">
            <w:pPr>
              <w:jc w:val="center"/>
              <w:rPr>
                <w:rFonts w:ascii="宋体" w:hAnsi="宋体" w:cs="宋体"/>
                <w:b/>
                <w:bCs/>
                <w:sz w:val="24"/>
              </w:rPr>
            </w:pPr>
            <w:r w:rsidRPr="00645F47">
              <w:rPr>
                <w:rFonts w:hint="eastAsia"/>
                <w:b/>
                <w:bCs/>
              </w:rPr>
              <w:t>2</w:t>
            </w:r>
            <w:r w:rsidR="00DE7526" w:rsidRPr="00645F47">
              <w:rPr>
                <w:rFonts w:hint="eastAsia"/>
                <w:b/>
                <w:bCs/>
              </w:rPr>
              <w:t>1</w:t>
            </w:r>
            <w:r w:rsidR="00431792" w:rsidRPr="00645F47">
              <w:rPr>
                <w:rFonts w:hint="eastAsia"/>
                <w:b/>
                <w:bCs/>
              </w:rPr>
              <w:t>（含</w:t>
            </w:r>
            <w:r w:rsidR="00431792" w:rsidRPr="00645F47">
              <w:rPr>
                <w:rFonts w:hint="eastAsia"/>
                <w:b/>
                <w:bCs/>
              </w:rPr>
              <w:t>6</w:t>
            </w:r>
            <w:r w:rsidR="00431792" w:rsidRPr="00645F47">
              <w:rPr>
                <w:rFonts w:hint="eastAsia"/>
                <w:b/>
                <w:bCs/>
              </w:rPr>
              <w:t>）</w:t>
            </w:r>
          </w:p>
        </w:tc>
        <w:tc>
          <w:tcPr>
            <w:tcW w:w="992" w:type="dxa"/>
            <w:shd w:val="clear" w:color="auto" w:fill="auto"/>
            <w:noWrap/>
            <w:vAlign w:val="bottom"/>
          </w:tcPr>
          <w:p w:rsidR="002A696E" w:rsidRPr="00645F47" w:rsidRDefault="007A2267">
            <w:pPr>
              <w:jc w:val="center"/>
              <w:rPr>
                <w:rFonts w:ascii="宋体" w:hAnsi="宋体" w:cs="宋体"/>
                <w:b/>
                <w:bCs/>
                <w:sz w:val="24"/>
              </w:rPr>
            </w:pPr>
            <w:r w:rsidRPr="00645F47">
              <w:rPr>
                <w:rFonts w:hint="eastAsia"/>
                <w:b/>
                <w:bCs/>
              </w:rPr>
              <w:t>4</w:t>
            </w:r>
          </w:p>
        </w:tc>
      </w:tr>
      <w:tr w:rsidR="00645F47" w:rsidRPr="00645F47" w:rsidTr="00DB02B5">
        <w:trPr>
          <w:trHeight w:val="288"/>
        </w:trPr>
        <w:tc>
          <w:tcPr>
            <w:tcW w:w="1866" w:type="dxa"/>
            <w:shd w:val="clear" w:color="auto" w:fill="auto"/>
            <w:noWrap/>
            <w:vAlign w:val="center"/>
          </w:tcPr>
          <w:p w:rsidR="002A696E" w:rsidRPr="00645F47" w:rsidRDefault="00431792">
            <w:pPr>
              <w:widowControl/>
              <w:jc w:val="left"/>
              <w:rPr>
                <w:rFonts w:ascii="宋体" w:hAnsi="宋体" w:cs="宋体"/>
                <w:kern w:val="0"/>
                <w:szCs w:val="21"/>
              </w:rPr>
            </w:pPr>
            <w:r w:rsidRPr="00645F47">
              <w:rPr>
                <w:rFonts w:ascii="宋体" w:hAnsi="宋体" w:cs="宋体" w:hint="eastAsia"/>
                <w:kern w:val="0"/>
                <w:szCs w:val="21"/>
              </w:rPr>
              <w:t>政治学与行政学</w:t>
            </w:r>
          </w:p>
        </w:tc>
        <w:tc>
          <w:tcPr>
            <w:tcW w:w="1693" w:type="dxa"/>
            <w:shd w:val="clear" w:color="auto" w:fill="auto"/>
            <w:noWrap/>
            <w:vAlign w:val="bottom"/>
          </w:tcPr>
          <w:p w:rsidR="002A696E" w:rsidRPr="00645F47" w:rsidRDefault="00DD3401" w:rsidP="00DE7526">
            <w:pPr>
              <w:jc w:val="center"/>
              <w:rPr>
                <w:rFonts w:ascii="宋体" w:hAnsi="宋体" w:cs="宋体"/>
                <w:b/>
                <w:bCs/>
                <w:sz w:val="24"/>
              </w:rPr>
            </w:pPr>
            <w:r w:rsidRPr="00645F47">
              <w:rPr>
                <w:rFonts w:hint="eastAsia"/>
                <w:b/>
                <w:bCs/>
              </w:rPr>
              <w:t>3</w:t>
            </w:r>
            <w:r w:rsidR="00DE7526" w:rsidRPr="00645F47">
              <w:rPr>
                <w:rFonts w:hint="eastAsia"/>
                <w:b/>
                <w:bCs/>
              </w:rPr>
              <w:t>6</w:t>
            </w:r>
            <w:r w:rsidR="00431792" w:rsidRPr="00645F47">
              <w:rPr>
                <w:rFonts w:hint="eastAsia"/>
                <w:b/>
                <w:bCs/>
              </w:rPr>
              <w:t>（含</w:t>
            </w:r>
            <w:r w:rsidR="00431792" w:rsidRPr="00645F47">
              <w:rPr>
                <w:rFonts w:hint="eastAsia"/>
                <w:b/>
                <w:bCs/>
              </w:rPr>
              <w:t>16</w:t>
            </w:r>
            <w:r w:rsidR="00431792" w:rsidRPr="00645F47">
              <w:rPr>
                <w:rFonts w:hint="eastAsia"/>
                <w:b/>
                <w:bCs/>
              </w:rPr>
              <w:t>）</w:t>
            </w:r>
          </w:p>
        </w:tc>
        <w:tc>
          <w:tcPr>
            <w:tcW w:w="992" w:type="dxa"/>
            <w:shd w:val="clear" w:color="auto" w:fill="auto"/>
            <w:noWrap/>
            <w:vAlign w:val="bottom"/>
          </w:tcPr>
          <w:p w:rsidR="002A696E" w:rsidRPr="00645F47" w:rsidRDefault="00431792">
            <w:pPr>
              <w:jc w:val="center"/>
              <w:rPr>
                <w:rFonts w:ascii="宋体" w:hAnsi="宋体" w:cs="宋体"/>
                <w:b/>
                <w:bCs/>
                <w:sz w:val="24"/>
              </w:rPr>
            </w:pPr>
            <w:r w:rsidRPr="00645F47">
              <w:rPr>
                <w:rFonts w:hint="eastAsia"/>
                <w:b/>
                <w:bCs/>
              </w:rPr>
              <w:t>5</w:t>
            </w:r>
          </w:p>
        </w:tc>
      </w:tr>
    </w:tbl>
    <w:p w:rsidR="002A696E" w:rsidRDefault="002A696E">
      <w:pPr>
        <w:tabs>
          <w:tab w:val="left" w:pos="0"/>
        </w:tabs>
        <w:adjustRightInd w:val="0"/>
        <w:snapToGrid w:val="0"/>
        <w:spacing w:line="360" w:lineRule="auto"/>
        <w:ind w:firstLineChars="196" w:firstLine="472"/>
        <w:rPr>
          <w:rFonts w:ascii="宋体" w:hAnsi="宋体"/>
          <w:b/>
          <w:sz w:val="24"/>
        </w:rPr>
      </w:pPr>
    </w:p>
    <w:p w:rsidR="002A696E" w:rsidRDefault="00431792">
      <w:pPr>
        <w:tabs>
          <w:tab w:val="left" w:pos="0"/>
        </w:tabs>
        <w:adjustRightInd w:val="0"/>
        <w:snapToGrid w:val="0"/>
        <w:spacing w:line="360" w:lineRule="auto"/>
        <w:ind w:firstLineChars="196" w:firstLine="472"/>
        <w:rPr>
          <w:rFonts w:ascii="宋体" w:hAnsi="宋体"/>
          <w:b/>
          <w:sz w:val="24"/>
        </w:rPr>
      </w:pPr>
      <w:r>
        <w:rPr>
          <w:rFonts w:ascii="宋体" w:hAnsi="宋体" w:hint="eastAsia"/>
          <w:b/>
          <w:sz w:val="24"/>
        </w:rPr>
        <w:t>五、主修专业确认工作的程序</w:t>
      </w:r>
    </w:p>
    <w:p w:rsidR="002A696E" w:rsidRDefault="00431792">
      <w:pPr>
        <w:tabs>
          <w:tab w:val="left" w:pos="0"/>
        </w:tabs>
        <w:adjustRightInd w:val="0"/>
        <w:snapToGrid w:val="0"/>
        <w:spacing w:line="360" w:lineRule="auto"/>
        <w:ind w:firstLineChars="196" w:firstLine="470"/>
        <w:rPr>
          <w:rFonts w:ascii="宋体" w:hAnsi="宋体"/>
          <w:sz w:val="24"/>
        </w:rPr>
      </w:pPr>
      <w:r>
        <w:rPr>
          <w:rFonts w:ascii="宋体" w:hAnsi="宋体" w:hint="eastAsia"/>
          <w:sz w:val="24"/>
        </w:rPr>
        <w:t>1. 学生本人在学校规定时间内在教务信息系统递交申请；</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2. 申请人数大于规定容量的专业组织学生面试进行遴选；</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3. 主修专业确认工作委员会审核；</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4. 确认结果在学院网站上公示；</w:t>
      </w:r>
    </w:p>
    <w:p w:rsidR="002A696E" w:rsidRDefault="00431792">
      <w:pPr>
        <w:adjustRightInd w:val="0"/>
        <w:snapToGrid w:val="0"/>
        <w:spacing w:line="360" w:lineRule="auto"/>
        <w:ind w:firstLineChars="200" w:firstLine="480"/>
        <w:rPr>
          <w:rFonts w:ascii="宋体" w:hAnsi="宋体"/>
          <w:sz w:val="24"/>
        </w:rPr>
      </w:pPr>
      <w:r>
        <w:rPr>
          <w:rFonts w:ascii="宋体" w:hAnsi="宋体" w:hint="eastAsia"/>
          <w:sz w:val="24"/>
        </w:rPr>
        <w:t>5. 确认结果报学校审核。</w:t>
      </w:r>
    </w:p>
    <w:p w:rsidR="002A696E" w:rsidRDefault="00431792">
      <w:pPr>
        <w:tabs>
          <w:tab w:val="left" w:pos="0"/>
        </w:tabs>
        <w:adjustRightInd w:val="0"/>
        <w:snapToGrid w:val="0"/>
        <w:spacing w:line="360" w:lineRule="auto"/>
        <w:ind w:firstLineChars="196" w:firstLine="472"/>
        <w:rPr>
          <w:rFonts w:ascii="宋体" w:hAnsi="宋体"/>
          <w:b/>
          <w:sz w:val="24"/>
        </w:rPr>
      </w:pPr>
      <w:r>
        <w:rPr>
          <w:rFonts w:ascii="宋体" w:hAnsi="宋体" w:hint="eastAsia"/>
          <w:b/>
          <w:sz w:val="24"/>
        </w:rPr>
        <w:t>六、其他</w:t>
      </w:r>
    </w:p>
    <w:p w:rsidR="002A696E" w:rsidRDefault="00431792">
      <w:pPr>
        <w:tabs>
          <w:tab w:val="left" w:pos="0"/>
        </w:tabs>
        <w:adjustRightInd w:val="0"/>
        <w:snapToGrid w:val="0"/>
        <w:spacing w:line="360" w:lineRule="auto"/>
        <w:ind w:rightChars="-227" w:right="-477" w:firstLineChars="196" w:firstLine="470"/>
        <w:rPr>
          <w:rFonts w:ascii="宋体" w:hAnsi="宋体"/>
          <w:sz w:val="24"/>
        </w:rPr>
      </w:pPr>
      <w:r>
        <w:rPr>
          <w:rFonts w:ascii="宋体" w:hAnsi="宋体" w:hint="eastAsia"/>
          <w:sz w:val="24"/>
        </w:rPr>
        <w:t xml:space="preserve">1. </w:t>
      </w:r>
      <w:r>
        <w:rPr>
          <w:rFonts w:ascii="宋体" w:hAnsi="宋体"/>
          <w:sz w:val="24"/>
        </w:rPr>
        <w:t>公共管理学院设立</w:t>
      </w:r>
      <w:r>
        <w:rPr>
          <w:rFonts w:ascii="宋体" w:hAnsi="宋体" w:hint="eastAsia"/>
          <w:sz w:val="24"/>
        </w:rPr>
        <w:t>“</w:t>
      </w:r>
      <w:r>
        <w:rPr>
          <w:rFonts w:ascii="宋体" w:hAnsi="宋体"/>
          <w:sz w:val="24"/>
        </w:rPr>
        <w:t>本科生新生学术成长基金</w:t>
      </w:r>
      <w:r>
        <w:rPr>
          <w:rFonts w:ascii="宋体" w:hAnsi="宋体" w:hint="eastAsia"/>
          <w:sz w:val="24"/>
        </w:rPr>
        <w:t>”，对符合条件接收的学生</w:t>
      </w:r>
      <w:r>
        <w:rPr>
          <w:rFonts w:ascii="宋体" w:hAnsi="宋体"/>
          <w:sz w:val="24"/>
        </w:rPr>
        <w:t>给予2000元/人的学业资助</w:t>
      </w:r>
      <w:r>
        <w:rPr>
          <w:rFonts w:ascii="宋体" w:hAnsi="宋体" w:hint="eastAsia"/>
          <w:sz w:val="24"/>
        </w:rPr>
        <w:t>经费。详见附件。</w:t>
      </w:r>
    </w:p>
    <w:p w:rsidR="002A696E" w:rsidRDefault="00431792">
      <w:pPr>
        <w:tabs>
          <w:tab w:val="left" w:pos="0"/>
        </w:tabs>
        <w:adjustRightInd w:val="0"/>
        <w:snapToGrid w:val="0"/>
        <w:spacing w:line="360" w:lineRule="auto"/>
        <w:ind w:rightChars="-227" w:right="-477" w:firstLineChars="196" w:firstLine="470"/>
        <w:rPr>
          <w:rFonts w:ascii="宋体" w:hAnsi="宋体"/>
          <w:sz w:val="24"/>
        </w:rPr>
      </w:pPr>
      <w:r>
        <w:rPr>
          <w:rFonts w:ascii="宋体" w:hAnsi="宋体" w:hint="eastAsia"/>
          <w:sz w:val="24"/>
        </w:rPr>
        <w:t>2. 社会学专业的主修专业确认不适用本实施细则，由社会学系另行制订。</w:t>
      </w:r>
    </w:p>
    <w:p w:rsidR="002A696E" w:rsidRDefault="00431792">
      <w:pPr>
        <w:tabs>
          <w:tab w:val="left" w:pos="0"/>
        </w:tabs>
        <w:adjustRightInd w:val="0"/>
        <w:snapToGrid w:val="0"/>
        <w:spacing w:line="360" w:lineRule="auto"/>
        <w:ind w:rightChars="-227" w:right="-477" w:firstLineChars="196" w:firstLine="470"/>
        <w:rPr>
          <w:rFonts w:ascii="宋体" w:hAnsi="宋体"/>
          <w:sz w:val="24"/>
        </w:rPr>
      </w:pPr>
      <w:r>
        <w:rPr>
          <w:rFonts w:ascii="宋体" w:hAnsi="宋体" w:hint="eastAsia"/>
          <w:sz w:val="24"/>
        </w:rPr>
        <w:t>3. 公共管理学院本科生教学管理办公室在报名截止日前接受学生一对一咨询。</w:t>
      </w:r>
    </w:p>
    <w:p w:rsidR="002A696E" w:rsidRDefault="00431792">
      <w:pPr>
        <w:tabs>
          <w:tab w:val="left" w:pos="0"/>
        </w:tabs>
        <w:adjustRightInd w:val="0"/>
        <w:snapToGrid w:val="0"/>
        <w:spacing w:line="360" w:lineRule="auto"/>
        <w:ind w:firstLineChars="196" w:firstLine="470"/>
        <w:rPr>
          <w:rFonts w:ascii="宋体" w:hAnsi="宋体"/>
          <w:sz w:val="24"/>
        </w:rPr>
      </w:pPr>
      <w:r>
        <w:rPr>
          <w:rFonts w:ascii="宋体" w:hAnsi="宋体" w:hint="eastAsia"/>
          <w:sz w:val="24"/>
        </w:rPr>
        <w:t>联系人：王老师  联系电话：56662030  邮箱：</w:t>
      </w:r>
      <w:hyperlink r:id="rId8" w:history="1">
        <w:r>
          <w:rPr>
            <w:rStyle w:val="a8"/>
            <w:rFonts w:ascii="宋体" w:hAnsi="宋体" w:hint="eastAsia"/>
            <w:sz w:val="24"/>
          </w:rPr>
          <w:t>wweixing@zju.edu.cn</w:t>
        </w:r>
      </w:hyperlink>
    </w:p>
    <w:p w:rsidR="002A696E" w:rsidRDefault="00431792">
      <w:pPr>
        <w:tabs>
          <w:tab w:val="left" w:pos="0"/>
        </w:tabs>
        <w:adjustRightInd w:val="0"/>
        <w:snapToGrid w:val="0"/>
        <w:spacing w:line="360" w:lineRule="auto"/>
        <w:ind w:firstLineChars="196" w:firstLine="470"/>
        <w:rPr>
          <w:rFonts w:ascii="宋体" w:hAnsi="宋体"/>
          <w:sz w:val="24"/>
        </w:rPr>
      </w:pPr>
      <w:r>
        <w:rPr>
          <w:rFonts w:ascii="宋体" w:hAnsi="宋体" w:hint="eastAsia"/>
          <w:sz w:val="24"/>
        </w:rPr>
        <w:t>4. 本细则由公共管理学院本科生教学管理办公室负责解释。</w:t>
      </w:r>
    </w:p>
    <w:p w:rsidR="002A696E" w:rsidRDefault="002A696E">
      <w:pPr>
        <w:tabs>
          <w:tab w:val="left" w:pos="0"/>
        </w:tabs>
        <w:adjustRightInd w:val="0"/>
        <w:snapToGrid w:val="0"/>
        <w:spacing w:line="360" w:lineRule="auto"/>
        <w:rPr>
          <w:rFonts w:ascii="宋体" w:hAnsi="宋体"/>
          <w:sz w:val="18"/>
          <w:szCs w:val="18"/>
        </w:rPr>
      </w:pPr>
    </w:p>
    <w:p w:rsidR="002A696E" w:rsidRDefault="00431792">
      <w:pPr>
        <w:adjustRightInd w:val="0"/>
        <w:snapToGrid w:val="0"/>
        <w:spacing w:line="360" w:lineRule="auto"/>
        <w:rPr>
          <w:rFonts w:ascii="宋体" w:hAnsi="宋体"/>
          <w:sz w:val="24"/>
        </w:rPr>
      </w:pPr>
      <w:r>
        <w:rPr>
          <w:rFonts w:ascii="宋体" w:hAnsi="宋体" w:hint="eastAsia"/>
          <w:sz w:val="24"/>
        </w:rPr>
        <w:t xml:space="preserve">                                                    公共管理学院</w:t>
      </w:r>
    </w:p>
    <w:p w:rsidR="002A696E" w:rsidRDefault="00431792">
      <w:pPr>
        <w:adjustRightInd w:val="0"/>
        <w:snapToGrid w:val="0"/>
        <w:spacing w:line="360" w:lineRule="auto"/>
        <w:rPr>
          <w:rFonts w:ascii="宋体" w:hAnsi="宋体"/>
          <w:sz w:val="24"/>
        </w:rPr>
      </w:pPr>
      <w:r>
        <w:rPr>
          <w:rFonts w:ascii="宋体" w:hAnsi="宋体" w:hint="eastAsia"/>
          <w:sz w:val="24"/>
        </w:rPr>
        <w:t xml:space="preserve">                                                  2020年10月15日</w:t>
      </w:r>
      <w:r>
        <w:rPr>
          <w:rFonts w:ascii="宋体" w:hAnsi="宋体"/>
          <w:sz w:val="24"/>
        </w:rPr>
        <w:br w:type="page"/>
      </w:r>
    </w:p>
    <w:p w:rsidR="002A696E" w:rsidRDefault="00431792">
      <w:pPr>
        <w:pStyle w:val="Default"/>
        <w:jc w:val="center"/>
        <w:rPr>
          <w:b/>
          <w:sz w:val="36"/>
          <w:szCs w:val="36"/>
        </w:rPr>
      </w:pPr>
      <w:r>
        <w:rPr>
          <w:b/>
          <w:sz w:val="36"/>
          <w:szCs w:val="36"/>
        </w:rPr>
        <w:lastRenderedPageBreak/>
        <w:t>公共管理学院关于设立本科生新生</w:t>
      </w:r>
    </w:p>
    <w:p w:rsidR="002A696E" w:rsidRDefault="00431792">
      <w:pPr>
        <w:pStyle w:val="Default"/>
        <w:jc w:val="center"/>
        <w:rPr>
          <w:b/>
          <w:sz w:val="36"/>
          <w:szCs w:val="36"/>
        </w:rPr>
      </w:pPr>
      <w:r>
        <w:rPr>
          <w:b/>
          <w:sz w:val="36"/>
          <w:szCs w:val="36"/>
        </w:rPr>
        <w:t>学术成长基金的通知</w:t>
      </w:r>
    </w:p>
    <w:p w:rsidR="002A696E" w:rsidRDefault="002A696E">
      <w:pPr>
        <w:pStyle w:val="Default"/>
        <w:rPr>
          <w:rFonts w:ascii="仿宋" w:hAnsi="仿宋" w:cs="仿宋"/>
          <w:sz w:val="30"/>
          <w:szCs w:val="30"/>
        </w:rPr>
      </w:pPr>
    </w:p>
    <w:p w:rsidR="002A696E" w:rsidRDefault="00431792">
      <w:pPr>
        <w:pStyle w:val="Default"/>
        <w:snapToGrid w:val="0"/>
        <w:spacing w:line="360" w:lineRule="auto"/>
        <w:rPr>
          <w:rFonts w:asciiTheme="minorEastAsia" w:hAnsiTheme="minorEastAsia" w:cs="仿宋"/>
        </w:rPr>
      </w:pPr>
      <w:r>
        <w:rPr>
          <w:rFonts w:asciiTheme="minorEastAsia" w:hAnsiTheme="minorEastAsia" w:cs="仿宋"/>
        </w:rPr>
        <w:t>各系、各部门、各研究所、各研究中心：</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为加大对本科生的培养力度，鼓励本科新生从进入我院各专业伊始就参与学术研究，促进本科生的学术成长，特对选择公共管理学院所属各专业并被录用的本科生，设立“公共管理学院新生学术成长基金”。</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一、目标和宗旨</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本基金设立的目标和宗旨在于激励优秀本科生选择公共管理院各专业学习，促进学生学术成长。</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二、适用条件</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1、在校期间表现良好，无任何违法违纪和违反校规的行为。</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2、热爱公共管理学院，渴望成为公共管理学院内某一专业学生。</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3、当年进校的社科大类本科生，在主修专业确认第一轮第一志愿填报公共管理学院各专业（包含行政管理、土地资源管理、劳动与社会保障、农林经济管理</w:t>
      </w:r>
      <w:r>
        <w:rPr>
          <w:rFonts w:asciiTheme="minorEastAsia" w:hAnsiTheme="minorEastAsia" w:cs="仿宋" w:hint="eastAsia"/>
        </w:rPr>
        <w:t>、</w:t>
      </w:r>
      <w:r>
        <w:rPr>
          <w:rFonts w:asciiTheme="minorEastAsia" w:hAnsiTheme="minorEastAsia" w:cs="仿宋"/>
        </w:rPr>
        <w:t>信息资源管理、政治学与行政学），经专业遴选后接收并且在主修专业确认第二轮未填报志愿或填报公共管理学院各专业，经专业遴选后接收的。</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4、主修专业确认第二轮跨类填报公共管理学院各专业，经专业遴选后接收的。</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三、经费</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给予2000元/人的学业资助，在学籍正式转入学院后发放。</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四、竺可桢学院人文社科实验班学生确认到我院各专业的，适用本办法。</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招生时已经确定专业的学生（含三位一体学生、民族生、高水平运动员、港澳台学生、留学生）不适用本办法。</w:t>
      </w:r>
    </w:p>
    <w:p w:rsidR="002A696E" w:rsidRDefault="00431792">
      <w:pPr>
        <w:pStyle w:val="Default"/>
        <w:snapToGrid w:val="0"/>
        <w:spacing w:line="360" w:lineRule="auto"/>
        <w:ind w:firstLineChars="200" w:firstLine="480"/>
        <w:rPr>
          <w:rFonts w:asciiTheme="minorEastAsia" w:hAnsiTheme="minorEastAsia" w:cs="仿宋"/>
        </w:rPr>
      </w:pPr>
      <w:r>
        <w:rPr>
          <w:rFonts w:asciiTheme="minorEastAsia" w:hAnsiTheme="minorEastAsia" w:cs="仿宋"/>
        </w:rPr>
        <w:t>五、其他未尽事宜由公共管理学院党政联席会议解释。</w:t>
      </w:r>
    </w:p>
    <w:p w:rsidR="002A696E" w:rsidRDefault="002A696E">
      <w:pPr>
        <w:pStyle w:val="Default"/>
        <w:snapToGrid w:val="0"/>
        <w:spacing w:line="360" w:lineRule="auto"/>
        <w:ind w:firstLineChars="200" w:firstLine="480"/>
        <w:rPr>
          <w:rFonts w:asciiTheme="minorEastAsia" w:hAnsiTheme="minorEastAsia" w:cs="仿宋"/>
        </w:rPr>
      </w:pPr>
    </w:p>
    <w:p w:rsidR="002A696E" w:rsidRDefault="00431792">
      <w:pPr>
        <w:pStyle w:val="Default"/>
        <w:snapToGrid w:val="0"/>
        <w:spacing w:line="360" w:lineRule="auto"/>
        <w:jc w:val="right"/>
        <w:rPr>
          <w:rFonts w:asciiTheme="minorEastAsia" w:hAnsiTheme="minorEastAsia" w:cs="仿宋"/>
        </w:rPr>
      </w:pPr>
      <w:r>
        <w:rPr>
          <w:rFonts w:asciiTheme="minorEastAsia" w:hAnsiTheme="minorEastAsia" w:cs="仿宋"/>
        </w:rPr>
        <w:t>浙江大学公共管理学院</w:t>
      </w:r>
    </w:p>
    <w:p w:rsidR="002A696E" w:rsidRDefault="00431792">
      <w:pPr>
        <w:adjustRightInd w:val="0"/>
        <w:snapToGrid w:val="0"/>
        <w:spacing w:line="360" w:lineRule="auto"/>
        <w:jc w:val="right"/>
        <w:rPr>
          <w:rFonts w:ascii="黑体" w:eastAsia="黑体" w:hAnsi="宋体"/>
          <w:b/>
          <w:sz w:val="36"/>
          <w:szCs w:val="36"/>
        </w:rPr>
      </w:pPr>
      <w:r>
        <w:rPr>
          <w:rFonts w:asciiTheme="minorEastAsia" w:eastAsiaTheme="minorEastAsia" w:hAnsiTheme="minorEastAsia" w:cs="仿宋"/>
          <w:sz w:val="24"/>
        </w:rPr>
        <w:t>二○一六年十一月二十三</w:t>
      </w:r>
      <w:r>
        <w:rPr>
          <w:rFonts w:asciiTheme="minorEastAsia" w:eastAsiaTheme="minorEastAsia" w:hAnsiTheme="minorEastAsia" w:cs="仿宋" w:hint="eastAsia"/>
          <w:sz w:val="24"/>
        </w:rPr>
        <w:t>日</w:t>
      </w:r>
    </w:p>
    <w:sectPr w:rsidR="002A696E">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203" w:rsidRDefault="000F1203" w:rsidP="009409AC">
      <w:r>
        <w:separator/>
      </w:r>
    </w:p>
  </w:endnote>
  <w:endnote w:type="continuationSeparator" w:id="0">
    <w:p w:rsidR="000F1203" w:rsidRDefault="000F1203" w:rsidP="0094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203" w:rsidRDefault="000F1203" w:rsidP="009409AC">
      <w:r>
        <w:separator/>
      </w:r>
    </w:p>
  </w:footnote>
  <w:footnote w:type="continuationSeparator" w:id="0">
    <w:p w:rsidR="000F1203" w:rsidRDefault="000F1203" w:rsidP="0094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60"/>
    <w:rsid w:val="00012C2E"/>
    <w:rsid w:val="00021BAC"/>
    <w:rsid w:val="00022837"/>
    <w:rsid w:val="0002712A"/>
    <w:rsid w:val="00033E22"/>
    <w:rsid w:val="000355C5"/>
    <w:rsid w:val="00051E86"/>
    <w:rsid w:val="000521DC"/>
    <w:rsid w:val="00056810"/>
    <w:rsid w:val="00063853"/>
    <w:rsid w:val="0006411A"/>
    <w:rsid w:val="00076828"/>
    <w:rsid w:val="00091514"/>
    <w:rsid w:val="000A3B1D"/>
    <w:rsid w:val="000A6DF8"/>
    <w:rsid w:val="000B48FD"/>
    <w:rsid w:val="000C287D"/>
    <w:rsid w:val="000C3EC7"/>
    <w:rsid w:val="000C585A"/>
    <w:rsid w:val="000F1203"/>
    <w:rsid w:val="00105E86"/>
    <w:rsid w:val="00120B3C"/>
    <w:rsid w:val="00127C63"/>
    <w:rsid w:val="0013175A"/>
    <w:rsid w:val="00141601"/>
    <w:rsid w:val="001443D0"/>
    <w:rsid w:val="001475DE"/>
    <w:rsid w:val="00152070"/>
    <w:rsid w:val="00157009"/>
    <w:rsid w:val="001674F8"/>
    <w:rsid w:val="001729E7"/>
    <w:rsid w:val="0017405C"/>
    <w:rsid w:val="00184FAF"/>
    <w:rsid w:val="00190DD1"/>
    <w:rsid w:val="001A66A1"/>
    <w:rsid w:val="001B08CE"/>
    <w:rsid w:val="001F659E"/>
    <w:rsid w:val="001F6EC8"/>
    <w:rsid w:val="00202ED8"/>
    <w:rsid w:val="00203E4E"/>
    <w:rsid w:val="002118E2"/>
    <w:rsid w:val="00211F8C"/>
    <w:rsid w:val="00227B1A"/>
    <w:rsid w:val="00227D59"/>
    <w:rsid w:val="00237FC7"/>
    <w:rsid w:val="002450D4"/>
    <w:rsid w:val="00250F21"/>
    <w:rsid w:val="00252DAE"/>
    <w:rsid w:val="00261934"/>
    <w:rsid w:val="00261DB3"/>
    <w:rsid w:val="00283B5B"/>
    <w:rsid w:val="0029057E"/>
    <w:rsid w:val="002A4F1F"/>
    <w:rsid w:val="002A696E"/>
    <w:rsid w:val="002B1DBD"/>
    <w:rsid w:val="002B28B1"/>
    <w:rsid w:val="002B2960"/>
    <w:rsid w:val="002C4F97"/>
    <w:rsid w:val="002D38B2"/>
    <w:rsid w:val="002D6451"/>
    <w:rsid w:val="002E1F29"/>
    <w:rsid w:val="0032099C"/>
    <w:rsid w:val="00361F70"/>
    <w:rsid w:val="00381845"/>
    <w:rsid w:val="003866B2"/>
    <w:rsid w:val="003909C7"/>
    <w:rsid w:val="003B179E"/>
    <w:rsid w:val="003B5984"/>
    <w:rsid w:val="003B71D1"/>
    <w:rsid w:val="003D1438"/>
    <w:rsid w:val="003D7C2F"/>
    <w:rsid w:val="003D7C51"/>
    <w:rsid w:val="003E0660"/>
    <w:rsid w:val="003E16FB"/>
    <w:rsid w:val="003E4F9A"/>
    <w:rsid w:val="003E72AF"/>
    <w:rsid w:val="003F06F7"/>
    <w:rsid w:val="0043160F"/>
    <w:rsid w:val="00431792"/>
    <w:rsid w:val="0043583C"/>
    <w:rsid w:val="00437668"/>
    <w:rsid w:val="00455556"/>
    <w:rsid w:val="00455C58"/>
    <w:rsid w:val="00465589"/>
    <w:rsid w:val="0047298D"/>
    <w:rsid w:val="004736AE"/>
    <w:rsid w:val="00474FD0"/>
    <w:rsid w:val="004800AA"/>
    <w:rsid w:val="004814C5"/>
    <w:rsid w:val="004911BD"/>
    <w:rsid w:val="004B2121"/>
    <w:rsid w:val="004B4DD8"/>
    <w:rsid w:val="004B69D8"/>
    <w:rsid w:val="004C08AA"/>
    <w:rsid w:val="004D1908"/>
    <w:rsid w:val="004D3427"/>
    <w:rsid w:val="004E01A2"/>
    <w:rsid w:val="004E2097"/>
    <w:rsid w:val="004E6675"/>
    <w:rsid w:val="004F3400"/>
    <w:rsid w:val="004F6541"/>
    <w:rsid w:val="005104C5"/>
    <w:rsid w:val="0052218D"/>
    <w:rsid w:val="00526842"/>
    <w:rsid w:val="00527353"/>
    <w:rsid w:val="0053620C"/>
    <w:rsid w:val="00542BF5"/>
    <w:rsid w:val="00544FBF"/>
    <w:rsid w:val="005617DC"/>
    <w:rsid w:val="0056568F"/>
    <w:rsid w:val="005840A4"/>
    <w:rsid w:val="005A0FAF"/>
    <w:rsid w:val="005A14C3"/>
    <w:rsid w:val="005A2333"/>
    <w:rsid w:val="005A4812"/>
    <w:rsid w:val="005A796F"/>
    <w:rsid w:val="005C363B"/>
    <w:rsid w:val="005D09F2"/>
    <w:rsid w:val="005D4DCC"/>
    <w:rsid w:val="005D6C05"/>
    <w:rsid w:val="005F356F"/>
    <w:rsid w:val="005F7D58"/>
    <w:rsid w:val="00605880"/>
    <w:rsid w:val="006059EB"/>
    <w:rsid w:val="00616861"/>
    <w:rsid w:val="00632390"/>
    <w:rsid w:val="00642933"/>
    <w:rsid w:val="00645F47"/>
    <w:rsid w:val="00647413"/>
    <w:rsid w:val="00647CC8"/>
    <w:rsid w:val="00651030"/>
    <w:rsid w:val="00673013"/>
    <w:rsid w:val="00677E59"/>
    <w:rsid w:val="00683EA4"/>
    <w:rsid w:val="00687F11"/>
    <w:rsid w:val="0069339D"/>
    <w:rsid w:val="00697A21"/>
    <w:rsid w:val="006B63F7"/>
    <w:rsid w:val="006C1F71"/>
    <w:rsid w:val="006D3DCC"/>
    <w:rsid w:val="006D618E"/>
    <w:rsid w:val="006F275E"/>
    <w:rsid w:val="006F4308"/>
    <w:rsid w:val="006F5998"/>
    <w:rsid w:val="0070685C"/>
    <w:rsid w:val="00712917"/>
    <w:rsid w:val="0071750A"/>
    <w:rsid w:val="0073408A"/>
    <w:rsid w:val="0073791A"/>
    <w:rsid w:val="00737CA5"/>
    <w:rsid w:val="00737EFE"/>
    <w:rsid w:val="007709E2"/>
    <w:rsid w:val="00774593"/>
    <w:rsid w:val="007773B7"/>
    <w:rsid w:val="007817D2"/>
    <w:rsid w:val="0079212D"/>
    <w:rsid w:val="007944ED"/>
    <w:rsid w:val="007A2267"/>
    <w:rsid w:val="007A73FF"/>
    <w:rsid w:val="007D1C9A"/>
    <w:rsid w:val="007E0AA8"/>
    <w:rsid w:val="007F251C"/>
    <w:rsid w:val="0080231C"/>
    <w:rsid w:val="00804ED5"/>
    <w:rsid w:val="0081021B"/>
    <w:rsid w:val="00814875"/>
    <w:rsid w:val="0082695E"/>
    <w:rsid w:val="00826B84"/>
    <w:rsid w:val="00835416"/>
    <w:rsid w:val="00843D85"/>
    <w:rsid w:val="00850D17"/>
    <w:rsid w:val="00862E62"/>
    <w:rsid w:val="00873D86"/>
    <w:rsid w:val="00876644"/>
    <w:rsid w:val="00893AB7"/>
    <w:rsid w:val="00894F6E"/>
    <w:rsid w:val="00896DB5"/>
    <w:rsid w:val="0089710F"/>
    <w:rsid w:val="008A60E5"/>
    <w:rsid w:val="008B23F7"/>
    <w:rsid w:val="008B7D7E"/>
    <w:rsid w:val="008C5878"/>
    <w:rsid w:val="008C661F"/>
    <w:rsid w:val="008D2CE4"/>
    <w:rsid w:val="008E41D0"/>
    <w:rsid w:val="008E4FFE"/>
    <w:rsid w:val="009007D9"/>
    <w:rsid w:val="00901851"/>
    <w:rsid w:val="009048A0"/>
    <w:rsid w:val="00904BD6"/>
    <w:rsid w:val="00905DC2"/>
    <w:rsid w:val="009247A1"/>
    <w:rsid w:val="00930EF4"/>
    <w:rsid w:val="0093198E"/>
    <w:rsid w:val="00932E92"/>
    <w:rsid w:val="009407C2"/>
    <w:rsid w:val="009409AC"/>
    <w:rsid w:val="00941C3A"/>
    <w:rsid w:val="009432EA"/>
    <w:rsid w:val="009479D9"/>
    <w:rsid w:val="00955D9A"/>
    <w:rsid w:val="00963161"/>
    <w:rsid w:val="0098245A"/>
    <w:rsid w:val="00984297"/>
    <w:rsid w:val="00984B9A"/>
    <w:rsid w:val="009856AE"/>
    <w:rsid w:val="00986E7D"/>
    <w:rsid w:val="00986EFB"/>
    <w:rsid w:val="009914F9"/>
    <w:rsid w:val="00993077"/>
    <w:rsid w:val="00997CC5"/>
    <w:rsid w:val="009B5FF3"/>
    <w:rsid w:val="009C0288"/>
    <w:rsid w:val="009D0A80"/>
    <w:rsid w:val="009D3120"/>
    <w:rsid w:val="009F4F4A"/>
    <w:rsid w:val="009F5009"/>
    <w:rsid w:val="00A02C16"/>
    <w:rsid w:val="00A04C50"/>
    <w:rsid w:val="00A126C6"/>
    <w:rsid w:val="00A12B35"/>
    <w:rsid w:val="00A25A6D"/>
    <w:rsid w:val="00A30C33"/>
    <w:rsid w:val="00A4203F"/>
    <w:rsid w:val="00A47939"/>
    <w:rsid w:val="00A512CF"/>
    <w:rsid w:val="00A5386A"/>
    <w:rsid w:val="00A54C44"/>
    <w:rsid w:val="00A663F1"/>
    <w:rsid w:val="00A86315"/>
    <w:rsid w:val="00A90AA8"/>
    <w:rsid w:val="00A920CA"/>
    <w:rsid w:val="00A94F50"/>
    <w:rsid w:val="00AA0363"/>
    <w:rsid w:val="00AA3D37"/>
    <w:rsid w:val="00AB5FD2"/>
    <w:rsid w:val="00AC0951"/>
    <w:rsid w:val="00AC28B5"/>
    <w:rsid w:val="00AC37D1"/>
    <w:rsid w:val="00AC5D73"/>
    <w:rsid w:val="00AD2C7C"/>
    <w:rsid w:val="00AD5EBF"/>
    <w:rsid w:val="00AE11B9"/>
    <w:rsid w:val="00AE56A2"/>
    <w:rsid w:val="00AF5263"/>
    <w:rsid w:val="00B005A3"/>
    <w:rsid w:val="00B03EDC"/>
    <w:rsid w:val="00B053D8"/>
    <w:rsid w:val="00B24BEC"/>
    <w:rsid w:val="00B30BD5"/>
    <w:rsid w:val="00B40C7C"/>
    <w:rsid w:val="00B52B4E"/>
    <w:rsid w:val="00B86337"/>
    <w:rsid w:val="00BA52FA"/>
    <w:rsid w:val="00BA669E"/>
    <w:rsid w:val="00BB39C0"/>
    <w:rsid w:val="00BB57E4"/>
    <w:rsid w:val="00BC3359"/>
    <w:rsid w:val="00BC4A02"/>
    <w:rsid w:val="00BC7582"/>
    <w:rsid w:val="00BD32D7"/>
    <w:rsid w:val="00BE27DF"/>
    <w:rsid w:val="00BF0D82"/>
    <w:rsid w:val="00BF2B5C"/>
    <w:rsid w:val="00C129A6"/>
    <w:rsid w:val="00C15E55"/>
    <w:rsid w:val="00C16EFE"/>
    <w:rsid w:val="00C21CEF"/>
    <w:rsid w:val="00C339BC"/>
    <w:rsid w:val="00C6744C"/>
    <w:rsid w:val="00C71650"/>
    <w:rsid w:val="00C853D1"/>
    <w:rsid w:val="00CB4056"/>
    <w:rsid w:val="00CC4220"/>
    <w:rsid w:val="00CD0C33"/>
    <w:rsid w:val="00CD49C8"/>
    <w:rsid w:val="00CE791E"/>
    <w:rsid w:val="00CF0E42"/>
    <w:rsid w:val="00CF360B"/>
    <w:rsid w:val="00D07757"/>
    <w:rsid w:val="00D166CA"/>
    <w:rsid w:val="00D227F2"/>
    <w:rsid w:val="00D4060A"/>
    <w:rsid w:val="00D4456C"/>
    <w:rsid w:val="00D46C50"/>
    <w:rsid w:val="00D65982"/>
    <w:rsid w:val="00D84FBA"/>
    <w:rsid w:val="00D90FB8"/>
    <w:rsid w:val="00D950D3"/>
    <w:rsid w:val="00D9635D"/>
    <w:rsid w:val="00DB02B5"/>
    <w:rsid w:val="00DD0978"/>
    <w:rsid w:val="00DD3401"/>
    <w:rsid w:val="00DD755C"/>
    <w:rsid w:val="00DE7526"/>
    <w:rsid w:val="00DF7C8D"/>
    <w:rsid w:val="00E01055"/>
    <w:rsid w:val="00E07275"/>
    <w:rsid w:val="00E20170"/>
    <w:rsid w:val="00E21C64"/>
    <w:rsid w:val="00E2291F"/>
    <w:rsid w:val="00E369A6"/>
    <w:rsid w:val="00E36E48"/>
    <w:rsid w:val="00E509D4"/>
    <w:rsid w:val="00E51F9E"/>
    <w:rsid w:val="00E60930"/>
    <w:rsid w:val="00E62405"/>
    <w:rsid w:val="00E6592C"/>
    <w:rsid w:val="00E71262"/>
    <w:rsid w:val="00E91F7C"/>
    <w:rsid w:val="00E972D6"/>
    <w:rsid w:val="00EA3130"/>
    <w:rsid w:val="00EA3891"/>
    <w:rsid w:val="00EA446D"/>
    <w:rsid w:val="00EA4A08"/>
    <w:rsid w:val="00EC165A"/>
    <w:rsid w:val="00ED7A57"/>
    <w:rsid w:val="00EE1ED4"/>
    <w:rsid w:val="00F27C2C"/>
    <w:rsid w:val="00F37FE0"/>
    <w:rsid w:val="00F505AF"/>
    <w:rsid w:val="00F56318"/>
    <w:rsid w:val="00F7328B"/>
    <w:rsid w:val="00F87B68"/>
    <w:rsid w:val="00F925BE"/>
    <w:rsid w:val="00F944C6"/>
    <w:rsid w:val="00F9513C"/>
    <w:rsid w:val="00FB7F2F"/>
    <w:rsid w:val="00FD67F7"/>
    <w:rsid w:val="00FE11A8"/>
    <w:rsid w:val="00FE1316"/>
    <w:rsid w:val="00FE224A"/>
    <w:rsid w:val="00FE5876"/>
    <w:rsid w:val="00FF23B7"/>
    <w:rsid w:val="00FF3924"/>
    <w:rsid w:val="00FF6FA2"/>
    <w:rsid w:val="292833CB"/>
    <w:rsid w:val="51D72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themeColor="hyperlink"/>
      <w:u w:val="single"/>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华文中宋" w:eastAsiaTheme="minorEastAsia" w:hAnsi="华文中宋" w:cs="华文中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themeColor="hyperlink"/>
      <w:u w:val="single"/>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华文中宋" w:eastAsiaTheme="minorEastAsia" w:hAnsi="华文中宋" w:cs="华文中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eixing@zj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313</Words>
  <Characters>1786</Characters>
  <Application>Microsoft Office Word</Application>
  <DocSecurity>0</DocSecurity>
  <Lines>14</Lines>
  <Paragraphs>4</Paragraphs>
  <ScaleCrop>false</ScaleCrop>
  <Company>Zhejiang University</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王卫星</dc:creator>
  <cp:lastModifiedBy>SPA-UAO-User</cp:lastModifiedBy>
  <cp:revision>25</cp:revision>
  <cp:lastPrinted>2016-10-17T06:46:00Z</cp:lastPrinted>
  <dcterms:created xsi:type="dcterms:W3CDTF">2020-09-02T06:47:00Z</dcterms:created>
  <dcterms:modified xsi:type="dcterms:W3CDTF">2020-10-21T07:52:00Z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